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147796" w:rsidP="007F5DAE">
      <w:pPr>
        <w:pStyle w:val="2"/>
        <w:jc w:val="center"/>
      </w:pPr>
      <w:r>
        <w:t xml:space="preserve">Информационное извещение 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</w:t>
      </w:r>
      <w:r w:rsidRPr="00441C39">
        <w:rPr>
          <w:rFonts w:ascii="Times New Roman" w:hAnsi="Times New Roman" w:cs="Times New Roman"/>
          <w:sz w:val="24"/>
          <w:szCs w:val="24"/>
        </w:rPr>
        <w:t>и</w:t>
      </w:r>
      <w:r w:rsidRPr="00441C39">
        <w:rPr>
          <w:rFonts w:ascii="Times New Roman" w:hAnsi="Times New Roman" w:cs="Times New Roman"/>
          <w:sz w:val="24"/>
          <w:szCs w:val="24"/>
        </w:rPr>
        <w:t>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 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</w:t>
      </w:r>
      <w:r w:rsidR="008C69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8C69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8C69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становление от 31.01.2025 №54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</w:t>
      </w:r>
      <w:r w:rsidR="002D0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чения договора аренды земельных участков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8C6998" w:rsidRPr="008C6998" w:rsidTr="00E54CA2">
        <w:tc>
          <w:tcPr>
            <w:tcW w:w="813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3548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</w:t>
            </w: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предмета ау</w:t>
            </w: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</w:p>
          <w:p w:rsidR="008C6998" w:rsidRPr="008C6998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6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73:04:043601:100,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38148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лова, земельный участок в 250 м на северо-восток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1129,44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1129,44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73:04:043601:98,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214259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участок находится примерно в 2750 м. к юго-востоку </w:t>
            </w:r>
            <w:proofErr w:type="gram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Черемушки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6121,00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6121,00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73:04:043601:94,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268800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 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43654,09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1309,62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43654,09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73:04:043601:92,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ния: для сельскохозяйственного использования, общая площадь: 829855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 в 7000 м на юго-восток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23712,00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711,36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23712,00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73:04:043601:87,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2539484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участок находится примерно в 2500 м. к юго-западу </w:t>
            </w:r>
            <w:proofErr w:type="gram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ремушки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83692,66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83692,66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73:04:043601:85,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2530366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лова, земельный участок в 2250 м. на юг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328862,00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9866,00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328862,00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73:04:043601:84,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4513409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участок находится примерно в 700 м. к югу </w:t>
            </w:r>
            <w:proofErr w:type="gram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Черемушки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399751,47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11992,54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399751,47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73:04:043601:83,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ния: для сельскохозяйственного использования, общая площадь: 3453142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участок находится примерно в 500 м. к юго-западу  </w:t>
            </w:r>
            <w:proofErr w:type="gram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ремушки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402793,00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12084,00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402793,00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73:04:043601:82,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3921710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участок находится примерно в 125 м. на запад </w:t>
            </w:r>
            <w:proofErr w:type="gram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542741,53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16282,24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542741,53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73:04:043601:81,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398176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лова, земельный участок в 200 м. на северо-запад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56032,00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56032,00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73:04:043601:78,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59760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лова, земельный участок в 750 м. 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4294,00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128,82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4294,00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73:04:043601:77,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скохозяйственного назначения, 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863309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лова, земельный участок в 700 м.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28198,00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846,00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28198,00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73:04:043601:76,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97601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лова, земельный участок в 1250 м.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2787,19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83,61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2787,19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8C6998" w:rsidRPr="008C6998" w:rsidTr="00E54CA2">
        <w:tc>
          <w:tcPr>
            <w:tcW w:w="813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8" w:type="dxa"/>
          </w:tcPr>
          <w:p w:rsidR="008C6998" w:rsidRPr="002E689B" w:rsidRDefault="008C6998" w:rsidP="008C6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номером 73:04:043601:79, категории земель: земли сел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1051106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колхоз им. Вав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лова, земельный участок в 500 м. на восток</w:t>
            </w:r>
          </w:p>
        </w:tc>
        <w:tc>
          <w:tcPr>
            <w:tcW w:w="2409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28977,00</w:t>
            </w:r>
          </w:p>
        </w:tc>
        <w:tc>
          <w:tcPr>
            <w:tcW w:w="1701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869,31</w:t>
            </w:r>
          </w:p>
        </w:tc>
        <w:tc>
          <w:tcPr>
            <w:tcW w:w="1560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28977,00</w:t>
            </w:r>
          </w:p>
        </w:tc>
        <w:tc>
          <w:tcPr>
            <w:tcW w:w="1842" w:type="dxa"/>
          </w:tcPr>
          <w:p w:rsidR="008C6998" w:rsidRPr="002E689B" w:rsidRDefault="008C6998" w:rsidP="008C6998">
            <w:pPr>
              <w:tabs>
                <w:tab w:val="left" w:pos="5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</w:tr>
      <w:bookmarkEnd w:id="0"/>
    </w:tbl>
    <w:p w:rsidR="00174565" w:rsidRDefault="00174565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Default="00C55622" w:rsidP="002D0720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8C6998">
        <w:rPr>
          <w:rFonts w:ascii="Times New Roman" w:hAnsi="Times New Roman" w:cs="Times New Roman"/>
          <w:bCs/>
          <w:sz w:val="24"/>
          <w:szCs w:val="24"/>
        </w:rPr>
        <w:t xml:space="preserve">земельные участки лот №1-14 находятся </w:t>
      </w:r>
      <w:r w:rsidR="002D0720">
        <w:rPr>
          <w:rFonts w:ascii="Times New Roman" w:hAnsi="Times New Roman" w:cs="Times New Roman"/>
          <w:bCs/>
          <w:sz w:val="24"/>
          <w:szCs w:val="24"/>
        </w:rPr>
        <w:t>в муниципальной собственности муниципального образования «</w:t>
      </w:r>
      <w:proofErr w:type="spellStart"/>
      <w:r w:rsidR="002D0720"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 w:rsidR="002D0720"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C8221E" w:rsidRDefault="00651ECE" w:rsidP="002D0720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0720">
        <w:rPr>
          <w:rFonts w:ascii="Times New Roman" w:hAnsi="Times New Roman"/>
          <w:sz w:val="24"/>
          <w:szCs w:val="24"/>
        </w:rPr>
        <w:t xml:space="preserve">торги </w:t>
      </w:r>
      <w:r w:rsidR="008C6998">
        <w:rPr>
          <w:rFonts w:ascii="Times New Roman" w:hAnsi="Times New Roman"/>
          <w:sz w:val="24"/>
          <w:szCs w:val="24"/>
        </w:rPr>
        <w:t>по лотам №1-14 не проводились.</w:t>
      </w:r>
    </w:p>
    <w:p w:rsidR="008C6998" w:rsidRPr="00083167" w:rsidRDefault="008C6998" w:rsidP="00083167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4"/>
          <w:szCs w:val="24"/>
        </w:rPr>
      </w:pPr>
      <w:r w:rsidRPr="008C6998">
        <w:rPr>
          <w:rFonts w:ascii="Times New Roman" w:hAnsi="Times New Roman"/>
          <w:b/>
          <w:sz w:val="24"/>
          <w:szCs w:val="24"/>
        </w:rPr>
        <w:t>Особые отметки</w:t>
      </w:r>
      <w:r w:rsidR="00083167">
        <w:rPr>
          <w:rFonts w:ascii="Times New Roman" w:hAnsi="Times New Roman"/>
          <w:b/>
          <w:sz w:val="24"/>
          <w:szCs w:val="24"/>
        </w:rPr>
        <w:t>,</w:t>
      </w:r>
      <w:r w:rsidRPr="008C6998">
        <w:rPr>
          <w:rFonts w:ascii="Times New Roman" w:hAnsi="Times New Roman"/>
          <w:b/>
          <w:sz w:val="24"/>
          <w:szCs w:val="24"/>
        </w:rPr>
        <w:t xml:space="preserve"> содержащиеся в ЕГРН:</w:t>
      </w:r>
      <w:r w:rsidR="00083167" w:rsidRPr="00083167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="00083167">
        <w:rPr>
          <w:rFonts w:ascii="TimesNewRomanPSMT" w:hAnsi="TimesNewRomanPSMT"/>
          <w:color w:val="000000"/>
          <w:sz w:val="20"/>
          <w:szCs w:val="20"/>
        </w:rPr>
        <w:t>информация о видах ограничения (обременения) по лотам №1-14 содержится в выписках из ЕГРН размеще</w:t>
      </w:r>
      <w:r w:rsidR="00083167">
        <w:rPr>
          <w:rFonts w:ascii="TimesNewRomanPSMT" w:hAnsi="TimesNewRomanPSMT"/>
          <w:color w:val="000000"/>
          <w:sz w:val="20"/>
          <w:szCs w:val="20"/>
        </w:rPr>
        <w:t>н</w:t>
      </w:r>
      <w:r w:rsidR="00083167">
        <w:rPr>
          <w:rFonts w:ascii="TimesNewRomanPSMT" w:hAnsi="TimesNewRomanPSMT"/>
          <w:color w:val="000000"/>
          <w:sz w:val="20"/>
          <w:szCs w:val="20"/>
        </w:rPr>
        <w:t>ных в составе документов лотов.</w:t>
      </w:r>
    </w:p>
    <w:p w:rsidR="004852DF" w:rsidRPr="00F518C5" w:rsidRDefault="004852DF" w:rsidP="002D0720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8C5"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993CD2" w:rsidRPr="00993CD2" w:rsidRDefault="00993CD2" w:rsidP="002D0720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441C39" w:rsidRPr="00993CD2" w:rsidRDefault="00993CD2" w:rsidP="002D0720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793DE1" w:rsidRPr="00083167" w:rsidRDefault="002D0720" w:rsidP="00083167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lastRenderedPageBreak/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lastRenderedPageBreak/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т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а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аукциона в электронной форме, оператором электронной площадки и Организ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тором аукциона осуществляется через электронную торговую площадку в форме электронных документов либо электронных образов докуме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д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F4684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10.02.2025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C57F88" w:rsidRDefault="008A5A39" w:rsidP="00C57F8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283D65" w:rsidP="00C57F88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4F4684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17.03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4F4684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19.03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F17D46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09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ченный орган в течение десяти дней со дня рассмотрения указанной заявки направляет заявителю три экземпляра подписанного проекта дог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вора аренды земельного участка. При этом размер арендной платы по договору аренды определяется в размере, равном начальной цене предм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 аукциона.</w:t>
      </w:r>
    </w:p>
    <w:p w:rsidR="00441C39" w:rsidRPr="00C109CC" w:rsidRDefault="004852DF" w:rsidP="00C57F8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Протокол рассмотрения заявок на участие в электронном аукционе подписывается не позднее чем в течение одного дня со дня их ра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смотрения усиленной квалифицированной электронной подписью лица, уполномоченного действовать от имени организатора аукциона, и ра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ра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мещения на электронной площадке в автоматическом режиме направляется оператором электронной площадки для размещения на официал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ном сайте.</w:t>
      </w: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F4684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21.03</w:t>
      </w:r>
      <w:r w:rsidR="00385F4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4F4684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10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441C39" w:rsidRPr="00083167" w:rsidRDefault="000D27D1" w:rsidP="00083167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>е в соответствии со стат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5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6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7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441C39" w:rsidRPr="00441C39" w:rsidRDefault="00E024D3" w:rsidP="00083167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циона продлевается на 10 (десять) минут, со времени представления каждого следующего предложения. Если в течение 10 (десяти) минут п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мации требованиям настоящего регламента и условиям, указанным в извещении о проведении процедуры аукциона (аренда и продажа земел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ного участка), выдаёт предупреждение и отклоняет такое ценовое предложение. При подтверждении вводимой информации АС Оператора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случае принятия предложения о цене предмета аукциона такое предложение включается в реестр предложений о цене предмета ау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441C39" w:rsidRPr="00441C39" w:rsidRDefault="00D83D90" w:rsidP="00E06D3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>
        <w:rPr>
          <w:rFonts w:ascii="Times New Roman" w:hAnsi="Times New Roman" w:cs="Times New Roman"/>
          <w:color w:val="000000"/>
          <w:sz w:val="24"/>
          <w:szCs w:val="24"/>
        </w:rPr>
        <w:t>ачальной цене предмета аукциона.</w:t>
      </w: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083167"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>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ра не был им подписан и представлен в уполномоченный орган, организатор аукциона предлагает заключить указанный договор иному учас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говор, организатор аукциона вправе объявить о проведении повторного аукциона или распорядиться земельным участком иным образом в с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ответствии с настоящим Земельного Кодекса РФ.</w:t>
      </w:r>
    </w:p>
    <w:p w:rsidR="00441C39" w:rsidRDefault="00441C39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8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9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20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21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</w:t>
      </w: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</w:t>
      </w: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</w:t>
      </w: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</w:t>
      </w:r>
      <w:r w:rsidRPr="005E6305">
        <w:rPr>
          <w:rFonts w:ascii="Times New Roman" w:hAnsi="Times New Roman" w:cs="Times New Roman"/>
          <w:sz w:val="24"/>
          <w:szCs w:val="24"/>
        </w:rPr>
        <w:t>е</w:t>
      </w:r>
      <w:r w:rsidRPr="005E6305">
        <w:rPr>
          <w:rFonts w:ascii="Times New Roman" w:hAnsi="Times New Roman" w:cs="Times New Roman"/>
          <w:sz w:val="24"/>
          <w:szCs w:val="24"/>
        </w:rPr>
        <w:t xml:space="preserve">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Плата взимается с Участника аукциона (аренда и продажа земельного участка) — победителя и облагается НДС в размере 20 %, за исключен</w:t>
      </w:r>
      <w:r w:rsidRPr="005E6305">
        <w:rPr>
          <w:rFonts w:ascii="Times New Roman" w:hAnsi="Times New Roman" w:cs="Times New Roman"/>
          <w:sz w:val="24"/>
          <w:szCs w:val="24"/>
        </w:rPr>
        <w:t>и</w:t>
      </w:r>
      <w:r w:rsidRPr="005E6305">
        <w:rPr>
          <w:rFonts w:ascii="Times New Roman" w:hAnsi="Times New Roman" w:cs="Times New Roman"/>
          <w:sz w:val="24"/>
          <w:szCs w:val="24"/>
        </w:rPr>
        <w:t>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2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Default="004E606E" w:rsidP="005E630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02" w:rsidRDefault="00365B02" w:rsidP="008B3952">
      <w:pPr>
        <w:spacing w:after="0" w:line="240" w:lineRule="auto"/>
      </w:pPr>
      <w:r>
        <w:separator/>
      </w:r>
    </w:p>
  </w:endnote>
  <w:endnote w:type="continuationSeparator" w:id="0">
    <w:p w:rsidR="00365B02" w:rsidRDefault="00365B02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02" w:rsidRDefault="00365B02" w:rsidP="008B3952">
      <w:pPr>
        <w:spacing w:after="0" w:line="240" w:lineRule="auto"/>
      </w:pPr>
      <w:r>
        <w:separator/>
      </w:r>
    </w:p>
  </w:footnote>
  <w:footnote w:type="continuationSeparator" w:id="0">
    <w:p w:rsidR="00365B02" w:rsidRDefault="00365B02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23D84"/>
    <w:rsid w:val="0004085C"/>
    <w:rsid w:val="00042413"/>
    <w:rsid w:val="00051C34"/>
    <w:rsid w:val="00077C25"/>
    <w:rsid w:val="00083167"/>
    <w:rsid w:val="0008361C"/>
    <w:rsid w:val="000D27D1"/>
    <w:rsid w:val="00124A15"/>
    <w:rsid w:val="00135A7C"/>
    <w:rsid w:val="00147796"/>
    <w:rsid w:val="00166DEF"/>
    <w:rsid w:val="00174565"/>
    <w:rsid w:val="0018082F"/>
    <w:rsid w:val="001C3E6D"/>
    <w:rsid w:val="001C7F30"/>
    <w:rsid w:val="001F3BAC"/>
    <w:rsid w:val="00227B6B"/>
    <w:rsid w:val="002321E4"/>
    <w:rsid w:val="0023678C"/>
    <w:rsid w:val="00265F3D"/>
    <w:rsid w:val="00283D65"/>
    <w:rsid w:val="002938A5"/>
    <w:rsid w:val="002D0720"/>
    <w:rsid w:val="002E689B"/>
    <w:rsid w:val="003042B3"/>
    <w:rsid w:val="00323415"/>
    <w:rsid w:val="0033219D"/>
    <w:rsid w:val="00336F42"/>
    <w:rsid w:val="00337D0A"/>
    <w:rsid w:val="00365B02"/>
    <w:rsid w:val="00385F49"/>
    <w:rsid w:val="003862C1"/>
    <w:rsid w:val="00390470"/>
    <w:rsid w:val="003B0E9D"/>
    <w:rsid w:val="003B7AA9"/>
    <w:rsid w:val="003E298C"/>
    <w:rsid w:val="003F65EC"/>
    <w:rsid w:val="00403738"/>
    <w:rsid w:val="00426953"/>
    <w:rsid w:val="00441C39"/>
    <w:rsid w:val="00462BAE"/>
    <w:rsid w:val="004852DF"/>
    <w:rsid w:val="004C0025"/>
    <w:rsid w:val="004C133A"/>
    <w:rsid w:val="004E606E"/>
    <w:rsid w:val="004E7008"/>
    <w:rsid w:val="004F4684"/>
    <w:rsid w:val="005022FA"/>
    <w:rsid w:val="00505898"/>
    <w:rsid w:val="00513486"/>
    <w:rsid w:val="0051775F"/>
    <w:rsid w:val="005177FB"/>
    <w:rsid w:val="00522078"/>
    <w:rsid w:val="0055355B"/>
    <w:rsid w:val="005667A4"/>
    <w:rsid w:val="005712BE"/>
    <w:rsid w:val="005849E6"/>
    <w:rsid w:val="005C632D"/>
    <w:rsid w:val="005D06A1"/>
    <w:rsid w:val="005E6305"/>
    <w:rsid w:val="005E73D0"/>
    <w:rsid w:val="00612FC2"/>
    <w:rsid w:val="00651ECE"/>
    <w:rsid w:val="006923AE"/>
    <w:rsid w:val="006C0639"/>
    <w:rsid w:val="00703FEC"/>
    <w:rsid w:val="00707C18"/>
    <w:rsid w:val="00780C58"/>
    <w:rsid w:val="007811D6"/>
    <w:rsid w:val="00793DE1"/>
    <w:rsid w:val="007A3D6E"/>
    <w:rsid w:val="007B3F2F"/>
    <w:rsid w:val="007C15B3"/>
    <w:rsid w:val="007C35C7"/>
    <w:rsid w:val="007C480F"/>
    <w:rsid w:val="007E5F94"/>
    <w:rsid w:val="007F4140"/>
    <w:rsid w:val="007F5DAE"/>
    <w:rsid w:val="007F6E97"/>
    <w:rsid w:val="0080225B"/>
    <w:rsid w:val="008110B0"/>
    <w:rsid w:val="00820CE5"/>
    <w:rsid w:val="00843F1C"/>
    <w:rsid w:val="0085556B"/>
    <w:rsid w:val="008975DA"/>
    <w:rsid w:val="008A5A39"/>
    <w:rsid w:val="008A7825"/>
    <w:rsid w:val="008B3952"/>
    <w:rsid w:val="008C6998"/>
    <w:rsid w:val="008D6AEC"/>
    <w:rsid w:val="0090558F"/>
    <w:rsid w:val="009076FD"/>
    <w:rsid w:val="009116C7"/>
    <w:rsid w:val="0097475E"/>
    <w:rsid w:val="009776B2"/>
    <w:rsid w:val="00986139"/>
    <w:rsid w:val="00993CD2"/>
    <w:rsid w:val="009C271C"/>
    <w:rsid w:val="009F7F03"/>
    <w:rsid w:val="00A01389"/>
    <w:rsid w:val="00A02D2F"/>
    <w:rsid w:val="00A05E2A"/>
    <w:rsid w:val="00A0615D"/>
    <w:rsid w:val="00A078B7"/>
    <w:rsid w:val="00A133DD"/>
    <w:rsid w:val="00A259D3"/>
    <w:rsid w:val="00A30306"/>
    <w:rsid w:val="00A4756E"/>
    <w:rsid w:val="00A819A2"/>
    <w:rsid w:val="00A9069D"/>
    <w:rsid w:val="00A919F4"/>
    <w:rsid w:val="00AA20FF"/>
    <w:rsid w:val="00AB4BA0"/>
    <w:rsid w:val="00AD3FBB"/>
    <w:rsid w:val="00AE77E3"/>
    <w:rsid w:val="00B66862"/>
    <w:rsid w:val="00B742F7"/>
    <w:rsid w:val="00B74410"/>
    <w:rsid w:val="00B909A9"/>
    <w:rsid w:val="00BB678A"/>
    <w:rsid w:val="00BE258C"/>
    <w:rsid w:val="00C109CC"/>
    <w:rsid w:val="00C268C3"/>
    <w:rsid w:val="00C41230"/>
    <w:rsid w:val="00C4307B"/>
    <w:rsid w:val="00C55622"/>
    <w:rsid w:val="00C57571"/>
    <w:rsid w:val="00C57F88"/>
    <w:rsid w:val="00C74CB5"/>
    <w:rsid w:val="00C8221E"/>
    <w:rsid w:val="00CC19E3"/>
    <w:rsid w:val="00CC49DA"/>
    <w:rsid w:val="00CF1E3A"/>
    <w:rsid w:val="00D10A50"/>
    <w:rsid w:val="00D13518"/>
    <w:rsid w:val="00D35E8B"/>
    <w:rsid w:val="00D603A0"/>
    <w:rsid w:val="00D651E2"/>
    <w:rsid w:val="00D83D90"/>
    <w:rsid w:val="00D95B9A"/>
    <w:rsid w:val="00D969C3"/>
    <w:rsid w:val="00DB269C"/>
    <w:rsid w:val="00DD0C2D"/>
    <w:rsid w:val="00DD0FF1"/>
    <w:rsid w:val="00E024D3"/>
    <w:rsid w:val="00E067FC"/>
    <w:rsid w:val="00E06D33"/>
    <w:rsid w:val="00E22D7D"/>
    <w:rsid w:val="00E96DC1"/>
    <w:rsid w:val="00EA67E6"/>
    <w:rsid w:val="00EB7CA9"/>
    <w:rsid w:val="00EC5507"/>
    <w:rsid w:val="00EC6746"/>
    <w:rsid w:val="00ED6C54"/>
    <w:rsid w:val="00F0426F"/>
    <w:rsid w:val="00F17D46"/>
    <w:rsid w:val="00F46569"/>
    <w:rsid w:val="00F472E2"/>
    <w:rsid w:val="00F518C5"/>
    <w:rsid w:val="00F95F5E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://www.consultant.ru/document/cons_doc_LAW_406132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6132/3446ddfcafad7edd45fa9e4766584f3a09c11d98/" TargetMode="External"/><Relationship Id="rId20" Type="http://schemas.openxmlformats.org/officeDocument/2006/relationships/hyperlink" Target="https://www.consultant.ru/document/cons_doc_LAW_425595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hyperlink" Target="https://www.roseltorg.ru/rates/corp-sa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2FA3-A85F-4B24-9E00-136A254A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13</Pages>
  <Words>4902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129</cp:revision>
  <cp:lastPrinted>2025-02-07T10:32:00Z</cp:lastPrinted>
  <dcterms:created xsi:type="dcterms:W3CDTF">2023-03-17T04:21:00Z</dcterms:created>
  <dcterms:modified xsi:type="dcterms:W3CDTF">2025-02-07T11:42:00Z</dcterms:modified>
</cp:coreProperties>
</file>