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FF" w:rsidRPr="0098483C" w:rsidRDefault="00147796" w:rsidP="002A2AF6">
      <w:pPr>
        <w:pStyle w:val="2"/>
        <w:spacing w:before="0" w:line="240" w:lineRule="auto"/>
        <w:jc w:val="center"/>
        <w:rPr>
          <w:rFonts w:ascii="PT Astra Serif" w:hAnsi="PT Astra Serif"/>
          <w:sz w:val="24"/>
          <w:szCs w:val="24"/>
        </w:rPr>
      </w:pPr>
      <w:r w:rsidRPr="0098483C">
        <w:rPr>
          <w:rFonts w:ascii="PT Astra Serif" w:hAnsi="PT Astra Serif"/>
          <w:sz w:val="24"/>
          <w:szCs w:val="24"/>
        </w:rPr>
        <w:t xml:space="preserve">Информационное извещение </w:t>
      </w:r>
    </w:p>
    <w:p w:rsidR="00AA20FF" w:rsidRPr="0098483C" w:rsidRDefault="00AA20FF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о проведен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>кциона  в электронной ф</w:t>
      </w:r>
      <w:r w:rsidR="000C769B">
        <w:rPr>
          <w:rFonts w:ascii="PT Astra Serif" w:hAnsi="PT Astra Serif" w:cs="Times New Roman"/>
          <w:sz w:val="24"/>
          <w:szCs w:val="24"/>
        </w:rPr>
        <w:t>орме (электронного аукциона) по продаже земельного участка</w:t>
      </w:r>
    </w:p>
    <w:p w:rsidR="005712BE" w:rsidRPr="0098483C" w:rsidRDefault="005712BE" w:rsidP="002A2AF6">
      <w:pPr>
        <w:spacing w:after="0" w:line="240" w:lineRule="auto"/>
        <w:jc w:val="center"/>
        <w:rPr>
          <w:rFonts w:ascii="PT Astra Serif" w:hAnsi="PT Astra Serif" w:cs="Times New Roman"/>
          <w:sz w:val="24"/>
          <w:szCs w:val="24"/>
        </w:rPr>
      </w:pPr>
    </w:p>
    <w:p w:rsidR="00441C39" w:rsidRPr="0098483C" w:rsidRDefault="009C271C" w:rsidP="002A2AF6">
      <w:pPr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</w:pPr>
      <w:proofErr w:type="gramStart"/>
      <w:r w:rsidRPr="0098483C">
        <w:rPr>
          <w:rFonts w:ascii="PT Astra Serif" w:hAnsi="PT Astra Serif" w:cs="Times New Roman"/>
          <w:b/>
          <w:sz w:val="24"/>
          <w:szCs w:val="24"/>
        </w:rPr>
        <w:t>1.Организатор аукциона (арендодатель):</w:t>
      </w:r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hyperlink r:id="rId9" w:history="1">
        <w:r w:rsidR="00B74410" w:rsidRPr="0098483C">
          <w:rPr>
            <w:rStyle w:val="a4"/>
            <w:rFonts w:ascii="PT Astra Serif" w:hAnsi="PT Astra Serif" w:cs="Times New Roman"/>
            <w:sz w:val="24"/>
            <w:szCs w:val="24"/>
          </w:rPr>
          <w:t>https://inzenskij-r73.gosweb.gosuslugi.ru</w:t>
        </w:r>
      </w:hyperlink>
      <w:r w:rsidR="00B74410" w:rsidRPr="0098483C">
        <w:rPr>
          <w:rFonts w:ascii="PT Astra Serif" w:hAnsi="PT Astra Serif" w:cs="Times New Roman"/>
          <w:sz w:val="24"/>
          <w:szCs w:val="24"/>
        </w:rPr>
        <w:t xml:space="preserve"> </w:t>
      </w:r>
      <w:r w:rsidRPr="0098483C">
        <w:rPr>
          <w:rFonts w:ascii="PT Astra Serif" w:hAnsi="PT Astra Serif" w:cs="Times New Roman"/>
          <w:sz w:val="24"/>
          <w:szCs w:val="24"/>
        </w:rPr>
        <w:t>Муниципальное учреждение Администрация мун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ципального образования «</w:t>
      </w:r>
      <w:proofErr w:type="spellStart"/>
      <w:r w:rsidRPr="0098483C">
        <w:rPr>
          <w:rFonts w:ascii="PT Astra Serif" w:hAnsi="PT Astra Serif" w:cs="Times New Roman"/>
          <w:sz w:val="24"/>
          <w:szCs w:val="24"/>
        </w:rPr>
        <w:t>Инзенский</w:t>
      </w:r>
      <w:proofErr w:type="spellEnd"/>
      <w:r w:rsidRPr="0098483C">
        <w:rPr>
          <w:rFonts w:ascii="PT Astra Serif" w:hAnsi="PT Astra Serif" w:cs="Times New Roman"/>
          <w:sz w:val="24"/>
          <w:szCs w:val="24"/>
        </w:rPr>
        <w:t xml:space="preserve"> район» (433030, г. Инза, ул. Заводская, д. 2, 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Адрес электронной почты: </w:t>
      </w:r>
      <w:hyperlink r:id="rId10" w:history="1"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kumizoinza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mail</w:t>
        </w:r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98483C">
          <w:rPr>
            <w:rFonts w:ascii="PT Astra Serif" w:eastAsia="Times New Roman" w:hAnsi="PT Astra Serif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. Номер ко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тактного телефона: (84 -241) 2-52-03, контактное лицо: председатель муниципального учреждения Комитет по управлению муниципальным имуществом и земельным отношениям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 Фролов Максим Петрович</w:t>
      </w:r>
      <w:r w:rsidR="0008361C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,</w:t>
      </w:r>
      <w:r w:rsidR="0008361C" w:rsidRPr="0098483C">
        <w:rPr>
          <w:rFonts w:ascii="PT Astra Serif" w:hAnsi="PT Astra Serif" w:cs="Times New Roman"/>
          <w:iCs/>
          <w:sz w:val="24"/>
          <w:szCs w:val="24"/>
        </w:rPr>
        <w:t xml:space="preserve"> 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график работы с 8.00 до</w:t>
      </w:r>
      <w:proofErr w:type="gramEnd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17.00 ежедневно (кроме субботы, воскресенья и праздничные дни),  перерыв с 12.00 до 13.00</w:t>
      </w:r>
      <w:r w:rsidR="00B74410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,</w:t>
      </w:r>
      <w:r w:rsidR="0008361C" w:rsidRPr="0098483C">
        <w:rPr>
          <w:rFonts w:ascii="PT Astra Serif" w:eastAsia="Times New Roman" w:hAnsi="PT Astra Serif" w:cs="Times New Roman"/>
          <w:bCs/>
          <w:iCs/>
          <w:sz w:val="24"/>
          <w:szCs w:val="24"/>
          <w:lang w:eastAsia="ru-RU"/>
        </w:rPr>
        <w:t>).</w:t>
      </w:r>
      <w:proofErr w:type="gramEnd"/>
    </w:p>
    <w:p w:rsidR="00124A15" w:rsidRPr="0098483C" w:rsidRDefault="00DD0FF1" w:rsidP="002A2AF6">
      <w:pPr>
        <w:spacing w:after="0" w:line="240" w:lineRule="auto"/>
        <w:ind w:right="-284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2.</w:t>
      </w:r>
      <w:r w:rsidR="00124A15" w:rsidRPr="0098483C">
        <w:rPr>
          <w:rFonts w:ascii="PT Astra Serif" w:eastAsia="Times New Roman" w:hAnsi="PT Astra Serif" w:cs="Times New Roman"/>
          <w:b/>
          <w:kern w:val="1"/>
          <w:sz w:val="24"/>
          <w:szCs w:val="24"/>
          <w:lang w:eastAsia="ar-SA"/>
        </w:rPr>
        <w:t>Оператор электронной площадки</w:t>
      </w:r>
      <w:r w:rsidR="00124A15"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 xml:space="preserve">: </w:t>
      </w:r>
      <w:hyperlink r:id="rId11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https://www.roseltorg.r</w:t>
        </w:r>
        <w:r w:rsidR="00124A15" w:rsidRPr="0098483C">
          <w:rPr>
            <w:rFonts w:ascii="PT Astra Serif" w:eastAsia="Calibri" w:hAnsi="PT Astra Serif" w:cs="Times New Roman"/>
            <w:sz w:val="24"/>
            <w:szCs w:val="24"/>
            <w:lang w:val="en-US" w:eastAsia="ar-SA"/>
          </w:rPr>
          <w:t>u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 Акционерное общество «Единая электронная торговая площадка» (далее - АО ЕЭТП) входит в </w:t>
      </w:r>
      <w:hyperlink r:id="rId12" w:history="1">
        <w:r w:rsidR="00124A15" w:rsidRPr="0098483C">
          <w:rPr>
            <w:rFonts w:ascii="PT Astra Serif" w:eastAsia="Calibri" w:hAnsi="PT Astra Serif" w:cs="Times New Roman"/>
            <w:sz w:val="24"/>
            <w:szCs w:val="24"/>
            <w:lang w:eastAsia="ar-SA"/>
          </w:rPr>
          <w:t>перечень</w:t>
        </w:r>
      </w:hyperlink>
      <w:r w:rsidR="00124A15"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 операторов электронных площадок, утвержденный Распоряжением Правительством Российской Федерации от 04.12.2015 № 2488-р.</w:t>
      </w:r>
    </w:p>
    <w:p w:rsidR="00124A15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Адрес: 115114, Москва, ул. </w:t>
      </w:r>
      <w:proofErr w:type="spellStart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>Кожевническая</w:t>
      </w:r>
      <w:proofErr w:type="spellEnd"/>
      <w:r w:rsidRPr="0098483C">
        <w:rPr>
          <w:rFonts w:ascii="PT Astra Serif" w:eastAsia="Calibri" w:hAnsi="PT Astra Serif" w:cs="Times New Roman"/>
          <w:sz w:val="24"/>
          <w:szCs w:val="24"/>
          <w:lang w:eastAsia="ar-SA"/>
        </w:rPr>
        <w:t xml:space="preserve"> 14, стр. 5, тел.: +7 495 276-16-26, +7 495 730-59-07, электронная почта: </w:t>
      </w:r>
      <w:hyperlink r:id="rId13" w:history="1">
        <w:r w:rsidRPr="0098483C">
          <w:rPr>
            <w:rFonts w:ascii="PT Astra Serif" w:eastAsia="Calibri" w:hAnsi="PT Astra Serif" w:cs="Times New Roman"/>
            <w:color w:val="0000FF"/>
            <w:sz w:val="24"/>
            <w:szCs w:val="24"/>
            <w:u w:val="single"/>
            <w:lang w:eastAsia="ar-SA"/>
          </w:rPr>
          <w:t>info@roseltorg.ru</w:t>
        </w:r>
      </w:hyperlink>
      <w:r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>.</w:t>
      </w:r>
      <w:r w:rsidR="00135A7C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441C39" w:rsidRPr="0098483C" w:rsidRDefault="00124A15" w:rsidP="002A2AF6">
      <w:pPr>
        <w:suppressAutoHyphens/>
        <w:spacing w:after="0" w:line="240" w:lineRule="auto"/>
        <w:ind w:right="-284"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ar-SA"/>
        </w:rPr>
      </w:pPr>
      <w:r w:rsidRPr="0098483C">
        <w:rPr>
          <w:rFonts w:ascii="PT Astra Serif" w:eastAsia="Times New Roman" w:hAnsi="PT Astra Serif" w:cs="Times New Roman"/>
          <w:kern w:val="1"/>
          <w:sz w:val="24"/>
          <w:szCs w:val="24"/>
          <w:lang w:eastAsia="ar-SA"/>
        </w:rPr>
        <w:t>Оператор электронной площадки (Оператор) - юридическое лицо, владеющее электронной площадкой, в том числе необходимыми для ее функционирования программными и техническими средствами, обеспечивающее ее функционирование. Оператор обеспечивает выполнение функций по подготовке, получению, анализу, обработке, предоставлению информации, проведению процедур в электронной форме в соответствии с требованиями действующего законодательства, регулирует отношения сторон, возникающие в этих процедурах, с учётом  утверждённого Оператором Регламента.</w:t>
      </w:r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Регламент электронной площадки: </w:t>
      </w:r>
      <w:hyperlink r:id="rId14" w:history="1">
        <w:r w:rsidR="00265F3D" w:rsidRPr="0098483C">
          <w:rPr>
            <w:rStyle w:val="a4"/>
            <w:rFonts w:ascii="PT Astra Serif" w:eastAsia="Times New Roman" w:hAnsi="PT Astra Serif" w:cs="Times New Roman"/>
            <w:sz w:val="24"/>
            <w:szCs w:val="24"/>
            <w:lang w:eastAsia="ar-SA"/>
          </w:rPr>
          <w:t>https://www.roseltorg.ru/_flysystem/webdav/2023/03/01/reglam_178_28022023.pdf</w:t>
        </w:r>
      </w:hyperlink>
      <w:r w:rsidR="00265F3D" w:rsidRPr="0098483C">
        <w:rPr>
          <w:rFonts w:ascii="PT Astra Serif" w:eastAsia="Times New Roman" w:hAnsi="PT Astra Serif" w:cs="Times New Roman"/>
          <w:sz w:val="24"/>
          <w:szCs w:val="24"/>
          <w:lang w:eastAsia="ar-SA"/>
        </w:rPr>
        <w:t xml:space="preserve"> </w:t>
      </w:r>
    </w:p>
    <w:p w:rsidR="00124A15" w:rsidRPr="0098483C" w:rsidRDefault="00124A1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hAnsi="PT Astra Serif" w:cs="Times New Roman"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sz w:val="24"/>
          <w:szCs w:val="24"/>
        </w:rPr>
        <w:t>3.</w:t>
      </w: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Наименование органа  власти, принявшего решение о проведении торгов на право заключения договора аренды земельного участка, реквизиты данного решения: 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Муниципальное учреждение Администрация муниципального образования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район», П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о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становление Администрации МО «</w:t>
      </w:r>
      <w:proofErr w:type="spellStart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Инзенский</w:t>
      </w:r>
      <w:proofErr w:type="spellEnd"/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район»</w:t>
      </w:r>
      <w:r w:rsidR="00226CAF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, </w:t>
      </w:r>
      <w:r w:rsidR="000C769B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Постановление от 11.04.2025 №261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«О проведен</w:t>
      </w:r>
      <w:proofErr w:type="gramStart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ии ау</w:t>
      </w:r>
      <w:proofErr w:type="gramEnd"/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кциона в электронной форме (эле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к</w:t>
      </w:r>
      <w:r w:rsidR="000C769B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тронного аукциона) по продаже </w:t>
      </w:r>
      <w:r w:rsidR="00174565"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земельного участка».</w:t>
      </w:r>
      <w:r w:rsidRPr="0098483C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 </w:t>
      </w:r>
    </w:p>
    <w:p w:rsidR="00174565" w:rsidRPr="0098483C" w:rsidRDefault="00174565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4.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Способ предоставления в аренду</w:t>
      </w:r>
      <w:r w:rsidRPr="0098483C">
        <w:rPr>
          <w:rFonts w:ascii="PT Astra Serif" w:hAnsi="PT Astra Serif" w:cs="Times New Roman"/>
          <w:bCs/>
          <w:sz w:val="24"/>
          <w:szCs w:val="24"/>
        </w:rPr>
        <w:t>: аукцион в электронной форме (электронный аукцион)</w:t>
      </w:r>
      <w:r w:rsidR="00C55622" w:rsidRPr="0098483C">
        <w:rPr>
          <w:rFonts w:ascii="PT Astra Serif" w:hAnsi="PT Astra Serif" w:cs="Times New Roman"/>
          <w:sz w:val="24"/>
          <w:szCs w:val="24"/>
        </w:rPr>
        <w:t>.</w:t>
      </w:r>
    </w:p>
    <w:p w:rsidR="00174565" w:rsidRPr="0098483C" w:rsidRDefault="00C55622" w:rsidP="002A2AF6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5</w:t>
      </w:r>
      <w:r w:rsidR="00174565" w:rsidRPr="0098483C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.Информация о предмете аукциона:</w:t>
      </w:r>
    </w:p>
    <w:tbl>
      <w:tblPr>
        <w:tblStyle w:val="a3"/>
        <w:tblW w:w="0" w:type="auto"/>
        <w:tblInd w:w="874" w:type="dxa"/>
        <w:tblLayout w:type="fixed"/>
        <w:tblLook w:val="04A0" w:firstRow="1" w:lastRow="0" w:firstColumn="1" w:lastColumn="0" w:noHBand="0" w:noVBand="1"/>
      </w:tblPr>
      <w:tblGrid>
        <w:gridCol w:w="813"/>
        <w:gridCol w:w="3548"/>
        <w:gridCol w:w="2977"/>
        <w:gridCol w:w="2409"/>
        <w:gridCol w:w="1843"/>
        <w:gridCol w:w="2126"/>
      </w:tblGrid>
      <w:tr w:rsidR="000C769B" w:rsidRPr="000C769B" w:rsidTr="00034DF5">
        <w:tc>
          <w:tcPr>
            <w:tcW w:w="813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№</w:t>
            </w:r>
          </w:p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8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Основные характеристики з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мельного участка</w:t>
            </w:r>
          </w:p>
        </w:tc>
        <w:tc>
          <w:tcPr>
            <w:tcW w:w="2977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Адрес (местоположение)</w:t>
            </w:r>
          </w:p>
        </w:tc>
        <w:tc>
          <w:tcPr>
            <w:tcW w:w="2409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Начальная</w:t>
            </w:r>
          </w:p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цена предмета ау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циона</w:t>
            </w:r>
          </w:p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color w:val="FF0000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(начальный размер рыночной стоим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сти), в руб. без учета НДС</w:t>
            </w:r>
          </w:p>
        </w:tc>
        <w:tc>
          <w:tcPr>
            <w:tcW w:w="1843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Шаг</w:t>
            </w:r>
          </w:p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аукциона, в руб.</w:t>
            </w:r>
          </w:p>
        </w:tc>
        <w:tc>
          <w:tcPr>
            <w:tcW w:w="2126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</w:t>
            </w:r>
          </w:p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задатка, в руб.</w:t>
            </w:r>
          </w:p>
        </w:tc>
      </w:tr>
      <w:tr w:rsidR="000C769B" w:rsidRPr="000C769B" w:rsidTr="00034DF5">
        <w:tc>
          <w:tcPr>
            <w:tcW w:w="813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8" w:type="dxa"/>
          </w:tcPr>
          <w:p w:rsidR="000C769B" w:rsidRPr="000C769B" w:rsidRDefault="000C769B" w:rsidP="000C769B">
            <w:pPr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Земельный участок, с кадастр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вым номером 73:04:041205:317, 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категории земель: земли нас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ленных пунктов,  вид разр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шенного использования: инд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видуальные жилые дома с пр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усадебными земельными учас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ками, площадь: 828 </w:t>
            </w:r>
            <w:proofErr w:type="spellStart"/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.  </w:t>
            </w:r>
          </w:p>
        </w:tc>
        <w:tc>
          <w:tcPr>
            <w:tcW w:w="2977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Ульяновская область, </w:t>
            </w:r>
            <w:proofErr w:type="spellStart"/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зенский</w:t>
            </w:r>
            <w:proofErr w:type="spellEnd"/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район, с. </w:t>
            </w:r>
            <w:proofErr w:type="gramStart"/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Оськ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</w:t>
            </w:r>
            <w:proofErr w:type="gramEnd"/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ул. Набережная, з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</w:t>
            </w: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мельный участок 36</w:t>
            </w:r>
          </w:p>
        </w:tc>
        <w:tc>
          <w:tcPr>
            <w:tcW w:w="2409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114573,01</w:t>
            </w:r>
          </w:p>
        </w:tc>
        <w:tc>
          <w:tcPr>
            <w:tcW w:w="1843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3437,19</w:t>
            </w:r>
          </w:p>
        </w:tc>
        <w:tc>
          <w:tcPr>
            <w:tcW w:w="2126" w:type="dxa"/>
          </w:tcPr>
          <w:p w:rsidR="000C769B" w:rsidRPr="000C769B" w:rsidRDefault="000C769B" w:rsidP="000C769B">
            <w:pPr>
              <w:tabs>
                <w:tab w:val="left" w:pos="5355"/>
              </w:tabs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0C769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114573,01</w:t>
            </w:r>
          </w:p>
        </w:tc>
      </w:tr>
    </w:tbl>
    <w:p w:rsidR="000C769B" w:rsidRDefault="000C769B" w:rsidP="00174565">
      <w:pPr>
        <w:ind w:right="-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5622" w:rsidRPr="0098483C" w:rsidRDefault="00C55622" w:rsidP="002A2AF6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E7008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Сведения о правах на земельный участок:  </w:t>
      </w:r>
      <w:r w:rsidR="000C769B">
        <w:rPr>
          <w:rFonts w:ascii="PT Astra Serif" w:hAnsi="PT Astra Serif" w:cs="Times New Roman"/>
          <w:bCs/>
          <w:sz w:val="24"/>
          <w:szCs w:val="24"/>
        </w:rPr>
        <w:t>собственность не разграничена</w:t>
      </w:r>
    </w:p>
    <w:p w:rsidR="000C769B" w:rsidRPr="000C769B" w:rsidRDefault="00651ECE" w:rsidP="000C769B">
      <w:pPr>
        <w:spacing w:after="0" w:line="240" w:lineRule="auto"/>
        <w:ind w:right="-284" w:firstLine="708"/>
        <w:jc w:val="both"/>
        <w:rPr>
          <w:rFonts w:ascii="PT Astra Serif" w:hAnsi="PT Astra Serif"/>
          <w:bCs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sz w:val="24"/>
          <w:szCs w:val="24"/>
        </w:rPr>
        <w:t>Сведения о проведенных торгах:</w:t>
      </w:r>
      <w:r w:rsidRPr="0098483C">
        <w:rPr>
          <w:rFonts w:ascii="PT Astra Serif" w:hAnsi="PT Astra Serif"/>
          <w:b/>
          <w:bCs/>
          <w:sz w:val="24"/>
          <w:szCs w:val="24"/>
        </w:rPr>
        <w:t xml:space="preserve"> </w:t>
      </w:r>
      <w:r w:rsidR="000C769B" w:rsidRPr="000C769B">
        <w:rPr>
          <w:rFonts w:ascii="PT Astra Serif" w:hAnsi="PT Astra Serif"/>
          <w:bCs/>
          <w:sz w:val="24"/>
          <w:szCs w:val="24"/>
        </w:rPr>
        <w:t>процедура 21000028750000000135, лот №1  признана несостоявшейся (</w:t>
      </w:r>
      <w:r w:rsidR="000C769B" w:rsidRPr="000C769B">
        <w:rPr>
          <w:rFonts w:ascii="PT Astra Serif" w:hAnsi="PT Astra Serif"/>
          <w:bCs/>
          <w:i/>
          <w:iCs/>
          <w:sz w:val="24"/>
          <w:szCs w:val="24"/>
        </w:rPr>
        <w:t>до окончания срока подачи з</w:t>
      </w:r>
      <w:r w:rsidR="000C769B" w:rsidRPr="000C769B">
        <w:rPr>
          <w:rFonts w:ascii="PT Astra Serif" w:hAnsi="PT Astra Serif"/>
          <w:bCs/>
          <w:i/>
          <w:iCs/>
          <w:sz w:val="24"/>
          <w:szCs w:val="24"/>
        </w:rPr>
        <w:t>а</w:t>
      </w:r>
      <w:r w:rsidR="000C769B" w:rsidRPr="000C769B">
        <w:rPr>
          <w:rFonts w:ascii="PT Astra Serif" w:hAnsi="PT Astra Serif"/>
          <w:bCs/>
          <w:i/>
          <w:iCs/>
          <w:sz w:val="24"/>
          <w:szCs w:val="24"/>
        </w:rPr>
        <w:t>явок не подана ни одна заявка на участие в процедуре</w:t>
      </w:r>
      <w:r w:rsidR="000C769B" w:rsidRPr="000C769B">
        <w:rPr>
          <w:rFonts w:ascii="PT Astra Serif" w:hAnsi="PT Astra Serif"/>
          <w:bCs/>
          <w:sz w:val="24"/>
          <w:szCs w:val="24"/>
        </w:rPr>
        <w:t>)</w:t>
      </w:r>
    </w:p>
    <w:p w:rsidR="005E1DDB" w:rsidRDefault="004852DF" w:rsidP="000C769B">
      <w:pPr>
        <w:spacing w:after="0" w:line="240" w:lineRule="auto"/>
        <w:ind w:right="-284"/>
        <w:jc w:val="both"/>
        <w:rPr>
          <w:rFonts w:ascii="PT Astra Serif" w:hAnsi="PT Astra Serif" w:cs="Times New Roman"/>
          <w:bCs/>
          <w:sz w:val="24"/>
          <w:szCs w:val="24"/>
        </w:rPr>
      </w:pPr>
      <w:r w:rsidRPr="0098483C">
        <w:rPr>
          <w:rFonts w:ascii="PT Astra Serif" w:hAnsi="PT Astra Serif" w:cs="Times New Roman"/>
          <w:bCs/>
          <w:sz w:val="24"/>
          <w:szCs w:val="24"/>
        </w:rPr>
        <w:tab/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>Круг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(состав)</w:t>
      </w:r>
      <w:r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участников аукциона:</w:t>
      </w:r>
      <w:r w:rsidR="00F518C5" w:rsidRPr="0098483C">
        <w:rPr>
          <w:rFonts w:ascii="PT Astra Serif" w:hAnsi="PT Astra Serif" w:cs="Times New Roman"/>
          <w:b/>
          <w:bCs/>
          <w:sz w:val="24"/>
          <w:szCs w:val="24"/>
        </w:rPr>
        <w:t xml:space="preserve"> </w:t>
      </w:r>
      <w:r w:rsidR="00B460AB" w:rsidRPr="00B460AB">
        <w:rPr>
          <w:rFonts w:ascii="PT Astra Serif" w:hAnsi="PT Astra Serif" w:cs="Times New Roman"/>
          <w:bCs/>
          <w:sz w:val="24"/>
          <w:szCs w:val="24"/>
        </w:rPr>
        <w:t>аукцион проводится в соответствии</w:t>
      </w:r>
      <w:r w:rsidR="00B460AB">
        <w:rPr>
          <w:rFonts w:ascii="PT Astra Serif" w:hAnsi="PT Astra Serif" w:cs="Times New Roman"/>
          <w:b/>
          <w:bCs/>
          <w:sz w:val="24"/>
          <w:szCs w:val="24"/>
        </w:rPr>
        <w:t xml:space="preserve"> с </w:t>
      </w:r>
      <w:r w:rsidR="00B460AB" w:rsidRPr="00B460AB">
        <w:rPr>
          <w:rFonts w:ascii="PT Astra Serif" w:hAnsi="PT Astra Serif" w:cs="Times New Roman"/>
          <w:bCs/>
          <w:sz w:val="24"/>
          <w:szCs w:val="24"/>
        </w:rPr>
        <w:t>пунктом 7 статьи 39.18</w:t>
      </w:r>
      <w:r w:rsidR="00B460AB">
        <w:rPr>
          <w:rFonts w:ascii="PT Astra Serif" w:hAnsi="PT Astra Serif" w:cs="Times New Roman"/>
          <w:bCs/>
          <w:sz w:val="24"/>
          <w:szCs w:val="24"/>
        </w:rPr>
        <w:t xml:space="preserve"> ЗК РФ, участниками аукциона могут быть только граждане.</w:t>
      </w:r>
    </w:p>
    <w:p w:rsidR="00441C39" w:rsidRPr="0098483C" w:rsidRDefault="00441C39" w:rsidP="003D43CE">
      <w:pPr>
        <w:suppressAutoHyphens/>
        <w:spacing w:after="0" w:line="240" w:lineRule="auto"/>
        <w:ind w:right="-426"/>
        <w:jc w:val="both"/>
        <w:rPr>
          <w:rFonts w:ascii="PT Astra Serif" w:eastAsia="Calibri" w:hAnsi="PT Astra Serif" w:cs="Times New Roman"/>
          <w:sz w:val="24"/>
          <w:szCs w:val="24"/>
          <w:lang w:eastAsia="ar-SA"/>
        </w:rPr>
      </w:pPr>
    </w:p>
    <w:p w:rsidR="004E7008" w:rsidRPr="0098483C" w:rsidRDefault="004E7008" w:rsidP="002A2AF6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Информация о технических условиях подключения объектов к сетям инженерно-технического обеспечения и информация о плате за подключение (техническое присоединение):</w:t>
      </w:r>
    </w:p>
    <w:p w:rsidR="00B16AF4" w:rsidRDefault="004E7008" w:rsidP="00B16AF4">
      <w:pPr>
        <w:spacing w:after="0" w:line="240" w:lineRule="auto"/>
        <w:ind w:right="-284" w:firstLine="720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1.Электр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оснабжение (Филиал ПАО «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-Волга» - Ульяновские распределительные сети» </w:t>
      </w:r>
      <w:proofErr w:type="spellStart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Барышское</w:t>
      </w:r>
      <w:proofErr w:type="spellEnd"/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производственное отделение от 15.04.2025 №МР</w:t>
      </w:r>
      <w:proofErr w:type="gramStart"/>
      <w:r w:rsid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6</w:t>
      </w:r>
      <w:proofErr w:type="gramEnd"/>
      <w:r w:rsid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/120/401/100/337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</w:p>
    <w:p w:rsidR="00BF1BF9" w:rsidRPr="00BF1BF9" w:rsidRDefault="00BF1BF9" w:rsidP="00BF1BF9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кадастровый номер 73:04:041205:317, категории земель: земли населенных пунктов, вид разрешенного использования: индивидуальные жилые дома с приусадебными земельными участками, общая площадь: 828 </w:t>
      </w:r>
      <w:proofErr w:type="spell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gram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.м</w:t>
      </w:r>
      <w:proofErr w:type="spellEnd"/>
      <w:proofErr w:type="gram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,, расположенный по адресу: Российская Федерация, Ульяно</w:t>
      </w:r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в</w:t>
      </w:r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ская область, </w:t>
      </w:r>
      <w:proofErr w:type="spell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Инзенский</w:t>
      </w:r>
      <w:proofErr w:type="spell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район, с. Оськино, ул. Набережная, земельный участок №36, электроснабжение данного участка возможно по уровню напряжения 10 </w:t>
      </w:r>
      <w:proofErr w:type="spell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опора №165 ВЛ-10 </w:t>
      </w:r>
      <w:proofErr w:type="spell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№9 от ПС-110/10 </w:t>
      </w:r>
      <w:proofErr w:type="spell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«ПОШ» на расстоянии около 160 м, по уровню напряжения 0,4 </w:t>
      </w:r>
      <w:proofErr w:type="spell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, опора № 31</w:t>
      </w:r>
      <w:proofErr w:type="gram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</w:t>
      </w:r>
      <w:proofErr w:type="gram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Л-0,4 </w:t>
      </w:r>
      <w:proofErr w:type="spell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кВ</w:t>
      </w:r>
      <w:proofErr w:type="spell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№3 от ТП №П9-1/1</w:t>
      </w: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60 </w:t>
      </w:r>
      <w:proofErr w:type="spellStart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кВА</w:t>
      </w:r>
      <w:proofErr w:type="spellEnd"/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расстоянии около 60м.</w:t>
      </w:r>
    </w:p>
    <w:p w:rsidR="00BF1BF9" w:rsidRPr="00BF1BF9" w:rsidRDefault="00BF1BF9" w:rsidP="00BF1BF9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Размер платы за технологическое присоединение </w:t>
      </w:r>
      <w:proofErr w:type="spell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энергопринимающих</w:t>
      </w:r>
      <w:proofErr w:type="spell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устройств потребителей к электрическим сетям ПАО «</w:t>
      </w:r>
      <w:proofErr w:type="spellStart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Россети</w:t>
      </w:r>
      <w:proofErr w:type="spellEnd"/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Волга» определяется в соответствии с приказом агентства по регулированию цен и тарифов Ульяновской области от 28.11.2024 №102-П.</w:t>
      </w:r>
    </w:p>
    <w:p w:rsidR="00BF1BF9" w:rsidRDefault="00BF1BF9" w:rsidP="00BF1BF9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BF1BF9">
        <w:rPr>
          <w:rFonts w:ascii="PT Astra Serif" w:eastAsia="Times New Roman" w:hAnsi="PT Astra Serif" w:cs="Times New Roman"/>
          <w:sz w:val="24"/>
          <w:szCs w:val="24"/>
          <w:lang w:eastAsia="ru-RU"/>
        </w:rPr>
        <w:t>Данные сведения носят предварительный характер, могут уточняться при получении от Вас заявки на технологическое присоединение, согласно Постановлению Правительства РФ от 27.12.2004г. №861 и не гарантируют наличия технической возможности в дальнейшем.</w:t>
      </w:r>
    </w:p>
    <w:p w:rsidR="00BF1BF9" w:rsidRDefault="00BF1BF9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F1BF9" w:rsidRDefault="00BF1BF9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F1BF9" w:rsidRDefault="00BF1BF9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F1BF9" w:rsidRDefault="00BF1BF9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16AF4" w:rsidRDefault="009F7F03" w:rsidP="00B16AF4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>2.Теплоснабжение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, водоотведение, водоснабже</w:t>
      </w:r>
      <w:r w:rsidR="00552D4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ние (администрация МО </w:t>
      </w:r>
      <w:proofErr w:type="spellStart"/>
      <w:r w:rsidR="00552D43">
        <w:rPr>
          <w:rFonts w:ascii="PT Astra Serif" w:eastAsia="Times New Roman" w:hAnsi="PT Astra Serif" w:cs="Times New Roman"/>
          <w:sz w:val="24"/>
          <w:szCs w:val="24"/>
          <w:lang w:eastAsia="ru-RU"/>
        </w:rPr>
        <w:t>Оськинское</w:t>
      </w:r>
      <w:proofErr w:type="spellEnd"/>
      <w:r w:rsidR="00552D43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поселение» от 16.04.2025 №28-вн</w:t>
      </w: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): 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це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н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тральное теплоснабжение, водоотведение отсутствует. Технологической возможности подключения к центральному водоснабжению не имее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т</w:t>
      </w:r>
      <w:r w:rsidR="00B16AF4">
        <w:rPr>
          <w:rFonts w:ascii="PT Astra Serif" w:eastAsia="Times New Roman" w:hAnsi="PT Astra Serif" w:cs="Times New Roman"/>
          <w:sz w:val="24"/>
          <w:szCs w:val="24"/>
          <w:lang w:eastAsia="ru-RU"/>
        </w:rPr>
        <w:t>ся.</w:t>
      </w:r>
    </w:p>
    <w:p w:rsidR="00AB4BA0" w:rsidRPr="0098483C" w:rsidRDefault="0038609F" w:rsidP="00631EFB">
      <w:pPr>
        <w:spacing w:after="0" w:line="240" w:lineRule="auto"/>
        <w:ind w:right="-284" w:firstLine="567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sz w:val="24"/>
          <w:szCs w:val="24"/>
          <w:lang w:eastAsia="ru-RU"/>
        </w:rPr>
        <w:t>3</w:t>
      </w:r>
      <w:r w:rsidR="00AB4BA0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. 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Газоснабжение (ООО «Газпром газораспределение У</w:t>
      </w:r>
      <w:r w:rsid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льяновск» филиал в г. Барыш №475/02 от 17.04.2025): 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Возможность подключения имеется. Характеристики предполагаемых присоединений, следующие: Максимальная нагрузка подключаемого объекта определяется проек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т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ным решением заказчика в пределах свободной мощности существующих сетей, м3/час – не более 5,0. Сроки подключения объекта капитал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ь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ного строительства к сетям газораспределения: срок подключения (технологического присоединения) к сетям газораспределения объекта кап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и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тального строительства определяется готовностью заказчика к данным действиям, но не позднее сроков, определенных Постановлением Пр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вительства РФ №1547 от 13.09.2021. Срок действия технических условий: срок действия технических условий определяется </w:t>
      </w:r>
      <w:proofErr w:type="gramStart"/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согласно требов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а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ний</w:t>
      </w:r>
      <w:proofErr w:type="gramEnd"/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Постановления Правительства РФ №1547 от 13.09.2021. Размер платы за подключение к сетям газораспределения: размер платы за техн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о</w:t>
      </w:r>
      <w:r w:rsidR="00631EFB" w:rsidRPr="00631EFB">
        <w:rPr>
          <w:rFonts w:ascii="PT Astra Serif" w:eastAsia="Times New Roman" w:hAnsi="PT Astra Serif" w:cs="Times New Roman"/>
          <w:sz w:val="24"/>
          <w:szCs w:val="24"/>
          <w:lang w:eastAsia="ru-RU"/>
        </w:rPr>
        <w:t>логическое присоединение определяется приказом Агентства по регулированию цен и тарифов Ульяновской области от 23.12.2024№306-П.</w:t>
      </w:r>
    </w:p>
    <w:p w:rsidR="005C28EE" w:rsidRDefault="00AB4BA0" w:rsidP="005C28EE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lang w:val="x-none" w:eastAsia="ru-RU"/>
        </w:rPr>
        <w:t>Параметры разрешенного строительства</w:t>
      </w:r>
      <w:r w:rsidR="005C28EE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:</w:t>
      </w:r>
    </w:p>
    <w:p w:rsidR="003D43CE" w:rsidRPr="003D43CE" w:rsidRDefault="003D43CE" w:rsidP="003D43CE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3D43C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Правила землепользования и застройки муниципального образования </w:t>
      </w:r>
      <w:proofErr w:type="spellStart"/>
      <w:r w:rsidRPr="003D43CE">
        <w:rPr>
          <w:rFonts w:ascii="PT Astra Serif" w:eastAsia="Times New Roman" w:hAnsi="PT Astra Serif" w:cs="Times New Roman"/>
          <w:sz w:val="24"/>
          <w:szCs w:val="24"/>
          <w:lang w:eastAsia="ru-RU"/>
        </w:rPr>
        <w:t>Оськинское</w:t>
      </w:r>
      <w:proofErr w:type="spellEnd"/>
      <w:r w:rsidRPr="003D43C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утверждены Решением Совета депутатов МО </w:t>
      </w:r>
      <w:proofErr w:type="spellStart"/>
      <w:r w:rsidRPr="003D43CE">
        <w:rPr>
          <w:rFonts w:ascii="PT Astra Serif" w:eastAsia="Times New Roman" w:hAnsi="PT Astra Serif" w:cs="Times New Roman"/>
          <w:sz w:val="24"/>
          <w:szCs w:val="24"/>
          <w:lang w:eastAsia="ru-RU"/>
        </w:rPr>
        <w:t>Оськинское</w:t>
      </w:r>
      <w:proofErr w:type="spellEnd"/>
      <w:r w:rsidRPr="003D43C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сельское поселение </w:t>
      </w:r>
      <w:proofErr w:type="spellStart"/>
      <w:r w:rsidRPr="003D43CE">
        <w:rPr>
          <w:rFonts w:ascii="PT Astra Serif" w:eastAsia="Times New Roman" w:hAnsi="PT Astra Serif" w:cs="Times New Roman"/>
          <w:sz w:val="24"/>
          <w:szCs w:val="24"/>
          <w:lang w:eastAsia="ru-RU"/>
        </w:rPr>
        <w:t>Инзенского</w:t>
      </w:r>
      <w:proofErr w:type="spellEnd"/>
      <w:r w:rsidRPr="003D43CE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района Ульяновской области от 17.01.2013 №1. Участок расположен в зоне ЖЗ 1. Индивид</w:t>
      </w:r>
      <w:r w:rsidRPr="003D43CE">
        <w:rPr>
          <w:rFonts w:ascii="PT Astra Serif" w:eastAsia="Times New Roman" w:hAnsi="PT Astra Serif" w:cs="Times New Roman"/>
          <w:sz w:val="24"/>
          <w:szCs w:val="24"/>
          <w:lang w:eastAsia="ru-RU"/>
        </w:rPr>
        <w:t>у</w:t>
      </w:r>
      <w:r w:rsidRPr="003D43CE">
        <w:rPr>
          <w:rFonts w:ascii="PT Astra Serif" w:eastAsia="Times New Roman" w:hAnsi="PT Astra Serif" w:cs="Times New Roman"/>
          <w:sz w:val="24"/>
          <w:szCs w:val="24"/>
          <w:lang w:eastAsia="ru-RU"/>
        </w:rPr>
        <w:t>альная жилая застройка постоянного проживания</w:t>
      </w:r>
    </w:p>
    <w:tbl>
      <w:tblPr>
        <w:tblW w:w="0" w:type="auto"/>
        <w:tblInd w:w="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8"/>
        <w:gridCol w:w="3177"/>
        <w:gridCol w:w="1482"/>
        <w:gridCol w:w="900"/>
        <w:gridCol w:w="971"/>
        <w:gridCol w:w="900"/>
        <w:gridCol w:w="1482"/>
        <w:gridCol w:w="1359"/>
        <w:gridCol w:w="1359"/>
        <w:gridCol w:w="1306"/>
        <w:gridCol w:w="1182"/>
      </w:tblGrid>
      <w:tr w:rsidR="003D43CE" w:rsidRPr="00372FF3" w:rsidTr="00034DF5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№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Наименование вида разрешённого использования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Код (числовое обозначение вида разреше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использ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вания)</w:t>
            </w:r>
          </w:p>
        </w:tc>
        <w:tc>
          <w:tcPr>
            <w:tcW w:w="27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Предельные (минимальные</w:t>
            </w:r>
            <w:proofErr w:type="gramEnd"/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 (или) максимальные) разм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ры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земельного</w:t>
            </w:r>
            <w:proofErr w:type="gramEnd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участков, в том числе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их площадь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Минимальные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отступы от границ земел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ного участка в целях опред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ления мест д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пустимого ра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мещения, стр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ений,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сооружений, за пределами к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торых запр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щено стро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тельство зд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 строений, 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Предельное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количество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этажей и (или)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предельная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высота зд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ний,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строений,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сооружений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Максимал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ный процент застройки в границах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земельного участка, 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определяемый</w:t>
            </w:r>
            <w:proofErr w:type="gramEnd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как отнош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ние сумма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ной площади земельного участка, к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торая может быть застро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на, ко всей площади з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е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мельного участка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Требования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архите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турным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решениям объектов к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а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питального строител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ь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ства, расп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ложенным в границах территории историческ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го поселения федерального или реги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нального значения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показатели</w:t>
            </w:r>
          </w:p>
        </w:tc>
      </w:tr>
      <w:tr w:rsidR="003D43CE" w:rsidRPr="00372FF3" w:rsidTr="00034DF5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3D43CE" w:rsidRPr="00372FF3" w:rsidTr="00034DF5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Длина, 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Ширина, 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Пл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</w:t>
            </w: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щадь, м</w:t>
            </w:r>
            <w:proofErr w:type="gramStart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или га</w:t>
            </w:r>
          </w:p>
        </w:tc>
        <w:tc>
          <w:tcPr>
            <w:tcW w:w="14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43CE" w:rsidRPr="00372FF3" w:rsidTr="00034DF5">
        <w:trPr>
          <w:trHeight w:val="240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Индивидуальные жилые дома с пр</w:t>
            </w: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усадебными земельными участками</w:t>
            </w: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-Отдельно стоящие жилые дома котт</w:t>
            </w: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джного типа на одну семью в 1 - 3 – этажа с придомовыми участками</w:t>
            </w: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-Школы общеобразовательные</w:t>
            </w: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-Детские дошкольные учреждения.</w:t>
            </w: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-Пункты оказания первой медицинской помощи.</w:t>
            </w: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-Постройки для содержания мелких животных.</w:t>
            </w: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-Магазины товаров первой необходим</w:t>
            </w: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сти.</w:t>
            </w: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-Временные объекты торговли</w:t>
            </w: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3D43CE" w:rsidRPr="00372FF3" w:rsidRDefault="003D43CE" w:rsidP="00034D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-Объекты пожарной безопасности.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ная пл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щадь з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мельного участка для индивид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ального жилого дома 300 кв. метров.-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Минимальные о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ступы от границ соседних земельных участков:</w:t>
            </w:r>
          </w:p>
          <w:p w:rsidR="003D43CE" w:rsidRPr="00372FF3" w:rsidRDefault="003D43CE" w:rsidP="00034DF5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</w:rPr>
              <w:t>- 1 метр;</w:t>
            </w:r>
          </w:p>
          <w:p w:rsidR="003D43CE" w:rsidRPr="00372FF3" w:rsidRDefault="003D43CE" w:rsidP="00034DF5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</w:rPr>
              <w:t>- в случае примыкания к объектам капитального строительства соседнего земельного участка, при обязательном наличии глухих стен у обоих примыкающих зданий – 0 метров по согласованию со смежными землепользователями.</w:t>
            </w:r>
          </w:p>
          <w:p w:rsidR="003D43CE" w:rsidRPr="00372FF3" w:rsidRDefault="003D43CE" w:rsidP="00034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D43CE" w:rsidRPr="00372FF3" w:rsidRDefault="003D43CE" w:rsidP="00034DF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Максимальное количество этажей зданий, строений, сооружений на территории з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мельного участка (включая ма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сардный этаж) – 3 этажа.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Максимальная высота зданий, строений и соор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жений на террит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рии земельного участка – 15 ме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ров.</w:t>
            </w:r>
          </w:p>
          <w:p w:rsidR="003D43CE" w:rsidRPr="00372FF3" w:rsidRDefault="003D43CE" w:rsidP="00034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Максимальная высота ограждений земельных учас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ков:</w:t>
            </w:r>
          </w:p>
          <w:p w:rsidR="003D43CE" w:rsidRPr="00372FF3" w:rsidRDefault="003D43CE" w:rsidP="00034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вдоль транспор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магистралей – 2,5 м;</w:t>
            </w:r>
          </w:p>
          <w:p w:rsidR="003D43CE" w:rsidRPr="00372FF3" w:rsidRDefault="003D43CE" w:rsidP="00034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вдоль улиц и проездов – 1,8 м;</w:t>
            </w:r>
          </w:p>
          <w:p w:rsidR="003D43CE" w:rsidRPr="00372FF3" w:rsidRDefault="003D43CE" w:rsidP="00034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между соседними участками застро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й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 – 1,8 м без с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гласования со смежными земл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пользователями. Более 1,8 м – по согласованию со смежными земл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пользователями. Для участков ж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лой застройки высота 1,8 м может быть превышена при условии, если это не нарушает объемно-пространственных характеристик окружающей з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стройки и лан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шафта, норм инс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ляции и естестве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372FF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ной освещенности.</w:t>
            </w:r>
          </w:p>
          <w:p w:rsidR="003D43CE" w:rsidRPr="00372FF3" w:rsidRDefault="003D43CE" w:rsidP="00034DF5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D43CE" w:rsidRPr="00372FF3" w:rsidRDefault="003D43CE" w:rsidP="00034DF5">
            <w:pPr>
              <w:spacing w:after="0" w:line="240" w:lineRule="auto"/>
              <w:ind w:left="57" w:right="57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72FF3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52EBC" w:rsidRPr="003D43CE" w:rsidRDefault="00F52EBC" w:rsidP="005C28EE">
      <w:pPr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F52EBC" w:rsidRPr="005C28EE" w:rsidRDefault="00F52EBC" w:rsidP="003D43CE">
      <w:pPr>
        <w:tabs>
          <w:tab w:val="left" w:pos="825"/>
        </w:tabs>
        <w:autoSpaceDE w:val="0"/>
        <w:snapToGrid w:val="0"/>
        <w:spacing w:after="0" w:line="240" w:lineRule="auto"/>
        <w:ind w:right="-284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D2139" w:rsidRDefault="007D2139" w:rsidP="00AA3A39">
      <w:pPr>
        <w:tabs>
          <w:tab w:val="left" w:pos="1276"/>
        </w:tabs>
        <w:suppressAutoHyphens/>
        <w:spacing w:after="0" w:line="240" w:lineRule="auto"/>
        <w:ind w:right="-284"/>
        <w:jc w:val="both"/>
        <w:rPr>
          <w:rFonts w:ascii="Times New Roman" w:eastAsia="Arial CYR" w:hAnsi="Times New Roman" w:cs="Times New Roman"/>
          <w:sz w:val="24"/>
          <w:szCs w:val="24"/>
        </w:rPr>
      </w:pPr>
      <w:r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2A2AF6">
        <w:rPr>
          <w:rFonts w:ascii="Times New Roman" w:eastAsia="Arial CYR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Arial CYR" w:hAnsi="Times New Roman" w:cs="Times New Roman"/>
          <w:sz w:val="24"/>
          <w:szCs w:val="24"/>
        </w:rPr>
        <w:t xml:space="preserve"> 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6.Место, сроки подачи (приема) заявок, определения участников и проведения аукциона:</w:t>
      </w:r>
    </w:p>
    <w:p w:rsidR="00D67CB6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Место подачи (приема) Заявок и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D67CB6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Электронная площадка Акционерного общества «Единая электронная торговая площадка» (http://roseltorg.ru).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Подача заявок Претендентами осуществляется в соответствии с регламентом электронной площадки. Изменение заявки допускается только путём подачи Претендентом новой заявки в установленные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сроки, при этом первоначальная заявка должна быть отозвана.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документов, указанных в подпунктах 2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- 4 пункта 1 статьи 39.12 ЗК РФ: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 </w:t>
      </w:r>
      <w:hyperlink r:id="rId15" w:anchor="dst100008" w:history="1">
        <w:r w:rsidRPr="0098483C">
          <w:rPr>
            <w:rStyle w:val="a4"/>
            <w:rFonts w:ascii="PT Astra Serif" w:eastAsia="Arial" w:hAnsi="PT Astra Serif" w:cs="Times New Roman"/>
            <w:color w:val="auto"/>
            <w:sz w:val="24"/>
            <w:szCs w:val="24"/>
            <w:u w:val="none"/>
            <w:lang w:eastAsia="ar-SA"/>
          </w:rPr>
          <w:t>копии</w:t>
        </w:r>
      </w:hyperlink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 документов, удостоверяющих личность заявителя (для граждан);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- надлежащим образом заверенный перевод 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, если заявителем является иностранное юридическое лицо;</w:t>
      </w:r>
    </w:p>
    <w:p w:rsidR="0061108D" w:rsidRDefault="00E05FDA" w:rsidP="00D8599D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- документы, подтверждающие внесение задатка.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Документы предоставляются в форме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подачи заявки доверенным лицом, дополнительно прилагается доверенность на лицо, имеющее право действовать от имени заявителя, если заявка подается представителем заявителя, оформленная в соответствии с требованиями гражданского законодательства.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Извещения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Все подаваемые Заявителем документы не должны иметь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на документах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должны быть расшифрованы (указывается должность, фамилия и инициалы подписавшегося лица).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Подача заявок на участие в аукционе осуществляется в форме электронного документа в соответствии с правилами и требованиями Продавца, установленными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кциона и документации об аукционе. 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Прием заявок и прилагаемых к ним документов начинается с даты и времени,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кциона, осуществляется в сроки, установленные в Извещении о проведении аукциона.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указанных в Извещении о проведен</w:t>
      </w: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ии ау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кциона документов.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Одно лицо имеет право подать только одну заявку в отношении каждого лота.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Заявитель вправе до дня окончания срока приема заявок отозвать заявку путем направления уведомления об отзыве заявки на электронную площадку.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В случае отзыва Заявителем заявки, уведомление об отзыве заявки вместе с заявкой в течение одного часа поступает в «личный кабинет» Организатора аукциона, о чем Заявителю направляется соответствующее уведомление.</w:t>
      </w:r>
    </w:p>
    <w:p w:rsidR="00E05FDA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lastRenderedPageBreak/>
        <w:t>Заявитель не допускается к участию в аукционе в следующих случаях: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br/>
        <w:t xml:space="preserve">        </w:t>
      </w:r>
      <w:r w:rsidR="00E05FDA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1) непредставление необходимых для участия в аукционе документов или представление недостоверных сведений;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2) </w:t>
      </w:r>
      <w:proofErr w:type="spell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непоступление</w:t>
      </w:r>
      <w:proofErr w:type="spell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задатка на дату рассмотрения заявок на участие в аукционе;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E05FDA" w:rsidRPr="0098483C" w:rsidRDefault="00E05FDA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E51534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proofErr w:type="gramStart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Документооборот между претендентами, участниками аукциона в электронной форме, оператором электронной площадки и Организатором аукциона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Организатора аукциона, Претендента или участника, либо лица, имеющего право действовать от имени соответственно Организатора аукциона, Претендента</w:t>
      </w:r>
      <w:proofErr w:type="gramEnd"/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или участника. </w:t>
      </w:r>
    </w:p>
    <w:p w:rsidR="00D67CB6" w:rsidRPr="0098483C" w:rsidRDefault="00D67CB6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Cs/>
          <w:color w:val="000000"/>
          <w:sz w:val="24"/>
          <w:szCs w:val="24"/>
          <w:lang w:eastAsia="ar-SA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Заявителя, участника, Организатора аукциона,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C109CC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C109CC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и время начала подачи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(приема) Заявок: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2E4515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25</w:t>
      </w:r>
      <w:bookmarkStart w:id="0" w:name="_GoBack"/>
      <w:bookmarkEnd w:id="0"/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.04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с 09ч. 00 мин. (время местное)</w:t>
      </w:r>
    </w:p>
    <w:p w:rsidR="00441C39" w:rsidRPr="0098483C" w:rsidRDefault="008A5A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аукционе и размещает соответствующее информационное сообщение на электронной площадке, официальном сайте Организатора аукциона и официальном сайте www.torgi.gov.ru в течение 3 (трех) дней.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-Дата и время окончания подачи (приема) Заявок: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19.05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17ч. 00 мин. (время местное)</w:t>
      </w:r>
    </w:p>
    <w:p w:rsidR="00283D65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-</w:t>
      </w:r>
      <w:r w:rsidR="00390470"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>Дата время рассмотрения заявок (определение участников аукциона)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: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20.05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763755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11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E51534" w:rsidRPr="0098483C" w:rsidRDefault="00E51534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587E6D" w:rsidRPr="0098483C" w:rsidRDefault="00587E6D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 xml:space="preserve">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</w:t>
      </w:r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lastRenderedPageBreak/>
        <w:t>признается несостоявшимся. При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  <w:shd w:val="clear" w:color="auto" w:fill="FFFFFF"/>
        </w:rPr>
        <w:t>кциона несостоявшимся в протокол рассмотрения заявок включается информация об основании признания аукциона несостоявшимся и сведения, указанные в подпункте 4 пункта 15 39.12 ЗК РФ, в отношении лиц, указанных в пунктах 13 и 14 ст. 39.12 ЗК РФ.</w:t>
      </w:r>
    </w:p>
    <w:p w:rsidR="00441C39" w:rsidRPr="0098483C" w:rsidRDefault="00283D65" w:rsidP="002A2AF6">
      <w:pPr>
        <w:tabs>
          <w:tab w:val="left" w:pos="1276"/>
        </w:tabs>
        <w:suppressAutoHyphens/>
        <w:spacing w:after="0" w:line="240" w:lineRule="auto"/>
        <w:ind w:right="-456"/>
        <w:jc w:val="both"/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</w:pP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        </w:t>
      </w:r>
      <w:r w:rsidRPr="0098483C">
        <w:rPr>
          <w:rFonts w:ascii="PT Astra Serif" w:eastAsia="Arial" w:hAnsi="PT Astra Serif" w:cs="Times New Roman"/>
          <w:b/>
          <w:color w:val="000000"/>
          <w:sz w:val="24"/>
          <w:szCs w:val="24"/>
          <w:lang w:eastAsia="ar-SA"/>
        </w:rPr>
        <w:t xml:space="preserve"> -Дата и время проведения аукционов:</w:t>
      </w:r>
      <w:r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</w:t>
      </w:r>
      <w:r w:rsidR="0098483C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22.05</w:t>
      </w:r>
      <w:r w:rsidR="002050DF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.2025</w:t>
      </w:r>
      <w:r w:rsidR="00333AA8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 xml:space="preserve"> в 12</w:t>
      </w:r>
      <w:r w:rsidR="00DD0C2D" w:rsidRPr="0098483C">
        <w:rPr>
          <w:rFonts w:ascii="PT Astra Serif" w:eastAsia="Arial" w:hAnsi="PT Astra Serif" w:cs="Times New Roman"/>
          <w:color w:val="000000"/>
          <w:sz w:val="24"/>
          <w:szCs w:val="24"/>
          <w:lang w:eastAsia="ar-SA"/>
        </w:rPr>
        <w:t>ч. 00 мин. (время местное).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b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7.Срок и порядок регистрации на электронной площадке: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 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площадки.</w:t>
      </w:r>
    </w:p>
    <w:p w:rsidR="000D27D1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Дата и время регистрации на электронной площадке Заявителей на участие в аукционе осуществляется 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ежедневно, круглосуточно, но не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позднее даты и времени окончания подачи (приема) Заявок.</w:t>
      </w:r>
    </w:p>
    <w:p w:rsidR="00441C39" w:rsidRPr="0098483C" w:rsidRDefault="000D27D1" w:rsidP="002A2AF6">
      <w:pPr>
        <w:tabs>
          <w:tab w:val="left" w:pos="1276"/>
        </w:tabs>
        <w:suppressAutoHyphens/>
        <w:spacing w:after="0" w:line="240" w:lineRule="auto"/>
        <w:ind w:right="-456" w:firstLine="567"/>
        <w:jc w:val="both"/>
        <w:rPr>
          <w:rFonts w:ascii="PT Astra Serif" w:hAnsi="PT Astra Serif" w:cs="Times New Roman"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 на электронной площадке осу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ществляется без взимания платы.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Регистрации на электронной площадке подлежат Заявители, ранее не зарегистрированные на электрон</w:t>
      </w:r>
      <w:r w:rsidR="008E3DE8" w:rsidRPr="0098483C">
        <w:rPr>
          <w:rFonts w:ascii="PT Astra Serif" w:hAnsi="PT Astra Serif" w:cs="Times New Roman"/>
          <w:color w:val="00000A"/>
          <w:sz w:val="24"/>
          <w:szCs w:val="24"/>
        </w:rPr>
        <w:t xml:space="preserve">ной площадке или </w:t>
      </w:r>
      <w:r w:rsidRPr="0098483C">
        <w:rPr>
          <w:rFonts w:ascii="PT Astra Serif" w:hAnsi="PT Astra Serif" w:cs="Times New Roman"/>
          <w:color w:val="00000A"/>
          <w:sz w:val="24"/>
          <w:szCs w:val="24"/>
        </w:rPr>
        <w:t>регистрация</w:t>
      </w:r>
    </w:p>
    <w:p w:rsidR="007811D6" w:rsidRPr="0098483C" w:rsidRDefault="00E024D3" w:rsidP="002A2AF6">
      <w:pPr>
        <w:spacing w:after="0" w:line="240" w:lineRule="auto"/>
        <w:ind w:right="-456" w:firstLine="567"/>
        <w:jc w:val="both"/>
        <w:rPr>
          <w:rFonts w:ascii="PT Astra Serif" w:hAnsi="PT Astra Serif" w:cs="Times New Roman"/>
          <w:bCs/>
          <w:color w:val="00000A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 xml:space="preserve">  </w:t>
      </w:r>
      <w:r w:rsidR="007B3F2F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ab/>
      </w:r>
      <w:r w:rsidR="00C109CC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8</w:t>
      </w:r>
      <w:r w:rsidR="00CC49DA" w:rsidRPr="0098483C">
        <w:rPr>
          <w:rFonts w:ascii="PT Astra Serif" w:hAnsi="PT Astra Serif" w:cs="Times New Roman"/>
          <w:b/>
          <w:bCs/>
          <w:color w:val="00000A"/>
          <w:sz w:val="24"/>
          <w:szCs w:val="24"/>
        </w:rPr>
        <w:t>. Порядок внесения задатка и его возврата: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Настоящее Извещение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сле чего договор о задатке считается заключенным в письменной форме.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Для участия в аукционе Заявитель вносит задаток в размере, указанном в извещении единым платежом в валюте Российской Федерации на расчетный счет Оператора электронной площадки, который должен поступить на указанный счет в срок не позднее даты окончания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трех рабочих дней со дня подписания протокола о результатах аукциона организатор аукциона обязан возвратить задатки л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цам, участвовавшим в аукционе, но не победившим в нем, 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аренды з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мельного участка победителем аукциона.</w:t>
      </w:r>
    </w:p>
    <w:p w:rsidR="00A030D3" w:rsidRPr="00A030D3" w:rsidRDefault="004004AA" w:rsidP="00A030D3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A030D3">
        <w:rPr>
          <w:rFonts w:ascii="PT Astra Serif" w:hAnsi="PT Astra Serif" w:cs="Times New Roman"/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</w:t>
      </w:r>
      <w:r w:rsidR="003D43CE" w:rsidRPr="00A030D3">
        <w:rPr>
          <w:rFonts w:ascii="PT Astra Serif" w:hAnsi="PT Astra Serif" w:cs="Times New Roman"/>
          <w:sz w:val="24"/>
          <w:szCs w:val="24"/>
        </w:rPr>
        <w:t>купли-продажи</w:t>
      </w:r>
      <w:r w:rsidRPr="00A030D3">
        <w:rPr>
          <w:rFonts w:ascii="PT Astra Serif" w:hAnsi="PT Astra Serif" w:cs="Times New Roman"/>
          <w:sz w:val="24"/>
          <w:szCs w:val="24"/>
        </w:rPr>
        <w:t xml:space="preserve"> з</w:t>
      </w:r>
      <w:r w:rsidRPr="00A030D3">
        <w:rPr>
          <w:rFonts w:ascii="PT Astra Serif" w:hAnsi="PT Astra Serif" w:cs="Times New Roman"/>
          <w:sz w:val="24"/>
          <w:szCs w:val="24"/>
        </w:rPr>
        <w:t>е</w:t>
      </w:r>
      <w:r w:rsidRPr="00A030D3">
        <w:rPr>
          <w:rFonts w:ascii="PT Astra Serif" w:hAnsi="PT Astra Serif" w:cs="Times New Roman"/>
          <w:sz w:val="24"/>
          <w:szCs w:val="24"/>
        </w:rPr>
        <w:t>мельного участка заключается в соответствии с пунктом 13, 14, 20 или 25 ст</w:t>
      </w:r>
      <w:r w:rsidR="003400F1" w:rsidRPr="00A030D3">
        <w:rPr>
          <w:rFonts w:ascii="PT Astra Serif" w:hAnsi="PT Astra Serif" w:cs="Times New Roman"/>
          <w:sz w:val="24"/>
          <w:szCs w:val="24"/>
        </w:rPr>
        <w:t xml:space="preserve">. 39.12 ЗК РФ, засчитываются в </w:t>
      </w:r>
      <w:r w:rsidR="00A030D3" w:rsidRPr="00A030D3">
        <w:rPr>
          <w:rFonts w:ascii="PT Astra Serif" w:hAnsi="PT Astra Serif" w:cs="Times New Roman"/>
          <w:sz w:val="24"/>
          <w:szCs w:val="24"/>
        </w:rPr>
        <w:t xml:space="preserve"> оплату приобретенного земельного участка</w:t>
      </w:r>
      <w:r w:rsidRPr="00A030D3">
        <w:rPr>
          <w:rFonts w:ascii="PT Astra Serif" w:hAnsi="PT Astra Serif" w:cs="Times New Roman"/>
          <w:sz w:val="24"/>
          <w:szCs w:val="24"/>
        </w:rPr>
        <w:t xml:space="preserve">. </w:t>
      </w:r>
    </w:p>
    <w:p w:rsidR="00A030D3" w:rsidRDefault="00A030D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A030D3">
        <w:rPr>
          <w:rFonts w:ascii="PT Astra Serif" w:hAnsi="PT Astra Serif" w:cs="Times New Roman"/>
          <w:color w:val="000000"/>
          <w:sz w:val="24"/>
          <w:szCs w:val="24"/>
        </w:rPr>
        <w:t>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A030D3" w:rsidRDefault="00A030D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</w:p>
    <w:p w:rsidR="00A030D3" w:rsidRDefault="00A030D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</w:p>
    <w:p w:rsidR="00A030D3" w:rsidRDefault="00A030D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</w:p>
    <w:p w:rsidR="00A030D3" w:rsidRDefault="00A030D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</w:p>
    <w:p w:rsidR="00A030D3" w:rsidRDefault="00A030D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</w:p>
    <w:p w:rsidR="00A030D3" w:rsidRDefault="00A030D3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Организатор аукциона обязан вернуть заявителю,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ном для участников аукциона.</w:t>
      </w:r>
    </w:p>
    <w:p w:rsidR="004004AA" w:rsidRPr="0098483C" w:rsidRDefault="004004AA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В случае отмены проведения аукциона задатки возвращаются заявителям в течение 3 (трех) рабочих дней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с даты размещения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об этом 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формационного сообщения.</w:t>
      </w:r>
    </w:p>
    <w:p w:rsidR="00D83D90" w:rsidRPr="0098483C" w:rsidRDefault="00707C18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9</w:t>
      </w:r>
      <w:r w:rsidR="00D83D90" w:rsidRPr="0098483C">
        <w:rPr>
          <w:rFonts w:ascii="PT Astra Serif" w:hAnsi="PT Astra Serif" w:cs="Times New Roman"/>
          <w:b/>
          <w:bCs/>
          <w:color w:val="000000"/>
          <w:sz w:val="24"/>
          <w:szCs w:val="24"/>
        </w:rPr>
        <w:t>. Порядок проведения аукциона и определения победителя:</w:t>
      </w:r>
    </w:p>
    <w:p w:rsidR="00EC5507" w:rsidRPr="0098483C" w:rsidRDefault="003B0E9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Процедура аукциона в электронной форме проводится на электронной торговой площадке АО «Единая электронная торговая площадка» в день и время, у</w:t>
      </w:r>
      <w:r w:rsidR="00EC5507" w:rsidRPr="0098483C">
        <w:rPr>
          <w:rFonts w:ascii="PT Astra Serif" w:eastAsia="Times New Roman" w:hAnsi="PT Astra Serif" w:cs="Times New Roman"/>
          <w:sz w:val="24"/>
          <w:szCs w:val="24"/>
          <w:lang w:eastAsia="ru-RU"/>
        </w:rPr>
        <w:t>казанные в настоящем извещении.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Процедура аукциона проводится путём повышения на «шаг аукциона» начальной (минимальной) цены договора (цены лота), указанной в извещении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кциона, Претендентами, допущенными Продавцом и признанными Участниками аукциона. </w:t>
      </w:r>
    </w:p>
    <w:p w:rsidR="003400F1" w:rsidRPr="0098483C" w:rsidRDefault="003400F1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Аукцион признается несостоявшимся в следующих случаях: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не было подано ни одной заявки на участие либо ни один из Претендентов не признан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подана единственная заявка на участие в аукционе;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 принято решение о признании только одного Претендента Участником аукциона; </w:t>
      </w:r>
    </w:p>
    <w:p w:rsidR="00952D70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 -только один Участник аукциона принял участие в аукционе (аренда и продажа земельного участка); </w:t>
      </w:r>
    </w:p>
    <w:p w:rsidR="003400F1" w:rsidRPr="0098483C" w:rsidRDefault="00952D7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-не поступило ни одного предложения о цене предмета аукциона,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которое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предусматривало бы более высокую цену предмета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течение 10 (десяти) минут с момента начала проведения аукциона (аренда и продажа земельного участка) Участники вправе подать свои ценовые предложения, предусматривающие повышение предложения на величину равную «шагу аукциона». В случае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если в течение указанного времени: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поступило предложение, то время для представления следующих предложений об увеличенной на «шаг аукциона» цене предмета аукц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она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предмета аукциона, следующее предложение не поступило, аукцион с помощью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программноа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паратных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средств электронной площадки завершается;</w:t>
      </w:r>
    </w:p>
    <w:p w:rsidR="00EC5507" w:rsidRPr="0098483C" w:rsidRDefault="00441C39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-</w:t>
      </w:r>
      <w:r w:rsidR="00EC5507" w:rsidRPr="0098483C">
        <w:rPr>
          <w:rFonts w:ascii="PT Astra Serif" w:hAnsi="PT Astra Serif" w:cs="Times New Roman"/>
          <w:color w:val="000000"/>
          <w:sz w:val="24"/>
          <w:szCs w:val="24"/>
        </w:rPr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предмета аукциона является время завершения аукциона.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подаче ценового предложения у Участника предусмотрена возможность выполнить следующие действия: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- просмотреть актуальную информацию о ходе аукциона;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ввести новое предложение о цене предмета аукциона с соблюдением условий, указанных в извещении о проведении процедуры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на; 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подписать ЭП и отправить ценовое предложение.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При вводе ценового предложения АС Оператора запрашивает подтверждение вводимой информации и в случае несоответствия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ции требованиям настоящего регламента и условиям, указанным в извещении о проведении процедуры аукциона (аренда и продажа земельного участка), выдаёт предупреждение и отклоняет такое ценовое предложение. При подтверждении вводимой информации АС Оператора информ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рует Участника аукциона (аренда и продажа земельного участка) о сделанном предложении с указанием того, что предложение является лучшим предложением цены предмета аукциона на данный момент либо лучшим предложением данного Участника.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Участник аукциона может подать предложение о цене договора при условии соблюдения следующих требований: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ценовое предложение, равное предложению или меньшее, чем ценовое предложение, которое подано таким Участн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- не вправе подавать предложение о цене договора выше, чем текущее максимальное ценовое предложение, вне пределов «шага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на».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Каждое ценовое предложение, подаваемое в ходе процедуры, подписывается ЭП.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После подачи ценового предложения у Участника есть возможность подачи нового ценового предложения с соблюдением требований данного Регламента электронной площадки.</w:t>
      </w:r>
    </w:p>
    <w:p w:rsidR="00EC5507" w:rsidRPr="0098483C" w:rsidRDefault="00EC5507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 случае принятия предложения о цене предмета аукциона такое предложение включается в реестр предложений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на.</w:t>
      </w:r>
    </w:p>
    <w:p w:rsidR="00EC5507" w:rsidRPr="0098483C" w:rsidRDefault="003F65EC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Решение о признан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3F65EC" w:rsidRPr="0098483C" w:rsidRDefault="00FE318D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Ход проведения процедуры аукциона фиксируется Операторов электронной площадки в электронном журнале, который размещается на электронной площадке www.roseltorg.ru в течение 1 (одного) часа с момента окончания аукциона.</w:t>
      </w:r>
    </w:p>
    <w:p w:rsidR="0097475E" w:rsidRPr="0098483C" w:rsidRDefault="0097475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Протокол проведения электронного аукциона подписывается усиленной квалифицированной электронной подписью оператором эле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тронной площадки и размещается им на электронной площадке в течение одного часа после окончания электронного аукциона. В протоколе пр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lastRenderedPageBreak/>
        <w:t>протокола на электронной площадке. Протокол о результатах электронного аукциона после его размещения на электронной площадке в автом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тическом режиме направляется оператором электронной площадки для размещения на официальном сайте.</w:t>
      </w:r>
    </w:p>
    <w:p w:rsidR="00DD26B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Победителем аукциона признается участник аукциона, предложивший наибо</w:t>
      </w:r>
      <w:r w:rsidR="00DD26BC">
        <w:rPr>
          <w:rFonts w:ascii="PT Astra Serif" w:hAnsi="PT Astra Serif" w:cs="Times New Roman"/>
          <w:sz w:val="24"/>
          <w:szCs w:val="24"/>
        </w:rPr>
        <w:t>льшую цену за земельный участок.</w:t>
      </w:r>
    </w:p>
    <w:p w:rsidR="00441C39" w:rsidRPr="0098483C" w:rsidRDefault="00D83D90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По результатам торгов с победителем аукциона либо лицом, признанным единственным участником аукциона, заключается договор </w:t>
      </w:r>
      <w:r w:rsidR="00DD26BC">
        <w:rPr>
          <w:rFonts w:ascii="PT Astra Serif" w:hAnsi="PT Astra Serif" w:cs="Times New Roman"/>
          <w:sz w:val="24"/>
          <w:szCs w:val="24"/>
        </w:rPr>
        <w:t>ку</w:t>
      </w:r>
      <w:r w:rsidR="00DD26BC">
        <w:rPr>
          <w:rFonts w:ascii="PT Astra Serif" w:hAnsi="PT Astra Serif" w:cs="Times New Roman"/>
          <w:sz w:val="24"/>
          <w:szCs w:val="24"/>
        </w:rPr>
        <w:t>п</w:t>
      </w:r>
      <w:r w:rsidR="00DD26BC">
        <w:rPr>
          <w:rFonts w:ascii="PT Astra Serif" w:hAnsi="PT Astra Serif" w:cs="Times New Roman"/>
          <w:sz w:val="24"/>
          <w:szCs w:val="24"/>
        </w:rPr>
        <w:t xml:space="preserve">ли-продажи. </w:t>
      </w: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заявку на участие в аукционе подало только одно лицо, признанное единственным участником аукциона, договор </w:t>
      </w:r>
      <w:r w:rsidR="00DD26BC">
        <w:rPr>
          <w:rFonts w:ascii="PT Astra Serif" w:hAnsi="PT Astra Serif" w:cs="Times New Roman"/>
          <w:sz w:val="24"/>
          <w:szCs w:val="24"/>
        </w:rPr>
        <w:t xml:space="preserve">купли-продажи </w:t>
      </w:r>
      <w:r w:rsidRPr="0098483C">
        <w:rPr>
          <w:rFonts w:ascii="PT Astra Serif" w:hAnsi="PT Astra Serif" w:cs="Times New Roman"/>
          <w:sz w:val="24"/>
          <w:szCs w:val="24"/>
        </w:rPr>
        <w:t>заключается с таким лицом по н</w:t>
      </w:r>
      <w:r w:rsidR="00E06D33" w:rsidRPr="0098483C">
        <w:rPr>
          <w:rFonts w:ascii="PT Astra Serif" w:hAnsi="PT Astra Serif" w:cs="Times New Roman"/>
          <w:sz w:val="24"/>
          <w:szCs w:val="24"/>
        </w:rPr>
        <w:t>ачальной цене предмета аукциона.</w:t>
      </w:r>
    </w:p>
    <w:p w:rsidR="007C15B3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/>
          <w:b/>
          <w:bCs/>
          <w:color w:val="000000"/>
          <w:sz w:val="24"/>
          <w:szCs w:val="24"/>
        </w:rPr>
      </w:pPr>
      <w:r w:rsidRPr="0098483C">
        <w:rPr>
          <w:rFonts w:ascii="PT Astra Serif" w:hAnsi="PT Astra Serif"/>
          <w:b/>
          <w:bCs/>
          <w:color w:val="000000"/>
          <w:sz w:val="24"/>
          <w:szCs w:val="24"/>
        </w:rPr>
        <w:t>10</w:t>
      </w:r>
      <w:r w:rsidR="00D83D90" w:rsidRPr="0098483C">
        <w:rPr>
          <w:rFonts w:ascii="PT Astra Serif" w:hAnsi="PT Astra Serif"/>
          <w:b/>
          <w:bCs/>
          <w:color w:val="000000"/>
          <w:sz w:val="24"/>
          <w:szCs w:val="24"/>
        </w:rPr>
        <w:t>. Срок заключения договора:</w:t>
      </w:r>
    </w:p>
    <w:p w:rsidR="00DD26BC" w:rsidRDefault="00DD26BC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DD26BC">
        <w:rPr>
          <w:rFonts w:ascii="PT Astra Serif" w:hAnsi="PT Astra Serif" w:cs="Times New Roman"/>
          <w:sz w:val="24"/>
          <w:szCs w:val="24"/>
        </w:rPr>
        <w:t>По результатам проведения электронного аукциона не допускается заключение договора купли-продажи земельного участка, находящег</w:t>
      </w:r>
      <w:r w:rsidRPr="00DD26BC">
        <w:rPr>
          <w:rFonts w:ascii="PT Astra Serif" w:hAnsi="PT Astra Serif" w:cs="Times New Roman"/>
          <w:sz w:val="24"/>
          <w:szCs w:val="24"/>
        </w:rPr>
        <w:t>о</w:t>
      </w:r>
      <w:r w:rsidRPr="00DD26BC">
        <w:rPr>
          <w:rFonts w:ascii="PT Astra Serif" w:hAnsi="PT Astra Serif" w:cs="Times New Roman"/>
          <w:sz w:val="24"/>
          <w:szCs w:val="24"/>
        </w:rPr>
        <w:t xml:space="preserve">ся в государственной или муниципальной собственности </w:t>
      </w:r>
      <w:proofErr w:type="gramStart"/>
      <w:r w:rsidRPr="00DD26BC">
        <w:rPr>
          <w:rFonts w:ascii="PT Astra Serif" w:hAnsi="PT Astra Serif" w:cs="Times New Roman"/>
          <w:sz w:val="24"/>
          <w:szCs w:val="24"/>
        </w:rPr>
        <w:t>ранее</w:t>
      </w:r>
      <w:proofErr w:type="gramEnd"/>
      <w:r w:rsidRPr="00DD26BC">
        <w:rPr>
          <w:rFonts w:ascii="PT Astra Serif" w:hAnsi="PT Astra Serif" w:cs="Times New Roman"/>
          <w:sz w:val="24"/>
          <w:szCs w:val="24"/>
        </w:rPr>
        <w:t xml:space="preserve"> чем через десять дней со дня размещения протокола рассмотрения заявок на уч</w:t>
      </w:r>
      <w:r w:rsidRPr="00DD26BC">
        <w:rPr>
          <w:rFonts w:ascii="PT Astra Serif" w:hAnsi="PT Astra Serif" w:cs="Times New Roman"/>
          <w:sz w:val="24"/>
          <w:szCs w:val="24"/>
        </w:rPr>
        <w:t>а</w:t>
      </w:r>
      <w:r w:rsidRPr="00DD26BC">
        <w:rPr>
          <w:rFonts w:ascii="PT Astra Serif" w:hAnsi="PT Astra Serif" w:cs="Times New Roman"/>
          <w:sz w:val="24"/>
          <w:szCs w:val="24"/>
        </w:rPr>
        <w:t>стие в электронном аукционе в случае, если электронный аукцион признан несостоявшимся, либо протокола о результатах электронного аукци</w:t>
      </w:r>
      <w:r w:rsidRPr="00DD26BC">
        <w:rPr>
          <w:rFonts w:ascii="PT Astra Serif" w:hAnsi="PT Astra Serif" w:cs="Times New Roman"/>
          <w:sz w:val="24"/>
          <w:szCs w:val="24"/>
        </w:rPr>
        <w:t>о</w:t>
      </w:r>
      <w:r w:rsidRPr="00DD26BC">
        <w:rPr>
          <w:rFonts w:ascii="PT Astra Serif" w:hAnsi="PT Astra Serif" w:cs="Times New Roman"/>
          <w:sz w:val="24"/>
          <w:szCs w:val="24"/>
        </w:rPr>
        <w:t>на на официальном сайте.</w:t>
      </w:r>
    </w:p>
    <w:p w:rsidR="00DD26BC" w:rsidRDefault="00DD26BC" w:rsidP="004D088E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proofErr w:type="gramStart"/>
      <w:r w:rsidRPr="00DD26BC">
        <w:rPr>
          <w:rFonts w:ascii="PT Astra Serif" w:hAnsi="PT Astra Serif" w:cs="Times New Roman"/>
          <w:sz w:val="24"/>
          <w:szCs w:val="24"/>
        </w:rPr>
        <w:t>Уполномоченный орган обязан в течение пяти дней со дня истечения</w:t>
      </w:r>
      <w:r>
        <w:rPr>
          <w:rFonts w:ascii="PT Astra Serif" w:hAnsi="PT Astra Serif" w:cs="Times New Roman"/>
          <w:sz w:val="24"/>
          <w:szCs w:val="24"/>
        </w:rPr>
        <w:t xml:space="preserve"> вышеуказанного срока </w:t>
      </w:r>
      <w:r w:rsidRPr="00DD26BC">
        <w:rPr>
          <w:rFonts w:ascii="PT Astra Serif" w:hAnsi="PT Astra Serif" w:cs="Times New Roman"/>
          <w:sz w:val="24"/>
          <w:szCs w:val="24"/>
        </w:rPr>
        <w:t xml:space="preserve"> направить победителю электронного аукц</w:t>
      </w:r>
      <w:r w:rsidRPr="00DD26BC">
        <w:rPr>
          <w:rFonts w:ascii="PT Astra Serif" w:hAnsi="PT Astra Serif" w:cs="Times New Roman"/>
          <w:sz w:val="24"/>
          <w:szCs w:val="24"/>
        </w:rPr>
        <w:t>и</w:t>
      </w:r>
      <w:r w:rsidRPr="00DD26BC">
        <w:rPr>
          <w:rFonts w:ascii="PT Astra Serif" w:hAnsi="PT Astra Serif" w:cs="Times New Roman"/>
          <w:sz w:val="24"/>
          <w:szCs w:val="24"/>
        </w:rPr>
        <w:t>она или иным лицам, с которыми в соответствии с пунктами 13, 14, 20 и 25 статьи 39.12 настоящего Кодекса заключается договор купли-продажи земельного участка, находящегося в государственной или муниципальной собственности</w:t>
      </w:r>
      <w:r>
        <w:rPr>
          <w:rFonts w:ascii="PT Astra Serif" w:hAnsi="PT Astra Serif" w:cs="Times New Roman"/>
          <w:sz w:val="24"/>
          <w:szCs w:val="24"/>
        </w:rPr>
        <w:t xml:space="preserve"> </w:t>
      </w:r>
      <w:r w:rsidRPr="00DD26BC">
        <w:rPr>
          <w:rFonts w:ascii="PT Astra Serif" w:hAnsi="PT Astra Serif" w:cs="Times New Roman"/>
          <w:sz w:val="24"/>
          <w:szCs w:val="24"/>
        </w:rPr>
        <w:t>подписанный проект договора купли-продажи земельного участка, находящегося в государственной или муниципальной соб</w:t>
      </w:r>
      <w:r>
        <w:rPr>
          <w:rFonts w:ascii="PT Astra Serif" w:hAnsi="PT Astra Serif" w:cs="Times New Roman"/>
          <w:sz w:val="24"/>
          <w:szCs w:val="24"/>
        </w:rPr>
        <w:t>ственности.</w:t>
      </w:r>
      <w:proofErr w:type="gramEnd"/>
    </w:p>
    <w:p w:rsidR="004D088E" w:rsidRDefault="00F84EB3" w:rsidP="001E2F34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>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уполномоченный орган обязан направить заявителю по</w:t>
      </w:r>
      <w:r w:rsidR="00DD26BC">
        <w:rPr>
          <w:rFonts w:ascii="PT Astra Serif" w:hAnsi="PT Astra Serif" w:cs="Times New Roman"/>
          <w:sz w:val="24"/>
          <w:szCs w:val="24"/>
        </w:rPr>
        <w:t>дписанный проект договора купли-продажи</w:t>
      </w:r>
      <w:r w:rsidRPr="0098483C">
        <w:rPr>
          <w:rFonts w:ascii="PT Astra Serif" w:hAnsi="PT Astra Serif" w:cs="Times New Roman"/>
          <w:sz w:val="24"/>
          <w:szCs w:val="24"/>
        </w:rPr>
        <w:t xml:space="preserve"> земельного участка. </w:t>
      </w:r>
      <w:r w:rsidR="004D088E" w:rsidRPr="004D088E">
        <w:rPr>
          <w:rFonts w:ascii="PT Astra Serif" w:hAnsi="PT Astra Serif" w:cs="Times New Roman"/>
          <w:sz w:val="24"/>
          <w:szCs w:val="24"/>
        </w:rPr>
        <w:t>При этом договор купли-продажи земельного участка заключается по начальной цене предмета аукциона</w:t>
      </w:r>
      <w:r w:rsidR="004D088E">
        <w:rPr>
          <w:rFonts w:ascii="PT Astra Serif" w:hAnsi="PT Astra Serif" w:cs="Times New Roman"/>
          <w:sz w:val="24"/>
          <w:szCs w:val="24"/>
        </w:rPr>
        <w:t>.</w:t>
      </w:r>
    </w:p>
    <w:p w:rsidR="004D088E" w:rsidRDefault="001E2F34" w:rsidP="001E2F34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1E2F34">
        <w:rPr>
          <w:rFonts w:ascii="PT Astra Serif" w:hAnsi="PT Astra Serif" w:cs="Times New Roman"/>
          <w:sz w:val="24"/>
          <w:szCs w:val="24"/>
        </w:rPr>
        <w:t>Если договор купли-продажи земельного участка в течение десяти рабочих дней со дня направления победителю аук</w:t>
      </w:r>
      <w:r>
        <w:rPr>
          <w:rFonts w:ascii="PT Astra Serif" w:hAnsi="PT Astra Serif" w:cs="Times New Roman"/>
          <w:sz w:val="24"/>
          <w:szCs w:val="24"/>
        </w:rPr>
        <w:t>циона проекта</w:t>
      </w:r>
      <w:r w:rsidRPr="001E2F34">
        <w:rPr>
          <w:rFonts w:ascii="PT Astra Serif" w:hAnsi="PT Astra Serif" w:cs="Times New Roman"/>
          <w:sz w:val="24"/>
          <w:szCs w:val="24"/>
        </w:rPr>
        <w:t xml:space="preserve"> ук</w:t>
      </w:r>
      <w:r w:rsidRPr="001E2F34">
        <w:rPr>
          <w:rFonts w:ascii="PT Astra Serif" w:hAnsi="PT Astra Serif" w:cs="Times New Roman"/>
          <w:sz w:val="24"/>
          <w:szCs w:val="24"/>
        </w:rPr>
        <w:t>а</w:t>
      </w:r>
      <w:r w:rsidRPr="001E2F34">
        <w:rPr>
          <w:rFonts w:ascii="PT Astra Serif" w:hAnsi="PT Astra Serif" w:cs="Times New Roman"/>
          <w:sz w:val="24"/>
          <w:szCs w:val="24"/>
        </w:rPr>
        <w:t>зан</w:t>
      </w:r>
      <w:r>
        <w:rPr>
          <w:rFonts w:ascii="PT Astra Serif" w:hAnsi="PT Astra Serif" w:cs="Times New Roman"/>
          <w:sz w:val="24"/>
          <w:szCs w:val="24"/>
        </w:rPr>
        <w:t>ного договора</w:t>
      </w:r>
      <w:r w:rsidRPr="001E2F34">
        <w:rPr>
          <w:rFonts w:ascii="PT Astra Serif" w:hAnsi="PT Astra Serif" w:cs="Times New Roman"/>
          <w:sz w:val="24"/>
          <w:szCs w:val="24"/>
        </w:rPr>
        <w:t xml:space="preserve"> не были им подписаны, уполномоченный орган направляет ука</w:t>
      </w:r>
      <w:r>
        <w:rPr>
          <w:rFonts w:ascii="PT Astra Serif" w:hAnsi="PT Astra Serif" w:cs="Times New Roman"/>
          <w:sz w:val="24"/>
          <w:szCs w:val="24"/>
        </w:rPr>
        <w:t>занный договор</w:t>
      </w:r>
      <w:r w:rsidRPr="001E2F34">
        <w:rPr>
          <w:rFonts w:ascii="PT Astra Serif" w:hAnsi="PT Astra Serif" w:cs="Times New Roman"/>
          <w:sz w:val="24"/>
          <w:szCs w:val="24"/>
        </w:rPr>
        <w:t xml:space="preserve"> участнику аукциона, который сделал предп</w:t>
      </w:r>
      <w:r w:rsidRPr="001E2F34">
        <w:rPr>
          <w:rFonts w:ascii="PT Astra Serif" w:hAnsi="PT Astra Serif" w:cs="Times New Roman"/>
          <w:sz w:val="24"/>
          <w:szCs w:val="24"/>
        </w:rPr>
        <w:t>о</w:t>
      </w:r>
      <w:r w:rsidRPr="001E2F34">
        <w:rPr>
          <w:rFonts w:ascii="PT Astra Serif" w:hAnsi="PT Astra Serif" w:cs="Times New Roman"/>
          <w:sz w:val="24"/>
          <w:szCs w:val="24"/>
        </w:rPr>
        <w:t xml:space="preserve">следнее предложение </w:t>
      </w:r>
      <w:r>
        <w:rPr>
          <w:rFonts w:ascii="PT Astra Serif" w:hAnsi="PT Astra Serif" w:cs="Times New Roman"/>
          <w:sz w:val="24"/>
          <w:szCs w:val="24"/>
        </w:rPr>
        <w:t xml:space="preserve">о цене предмета аукциона, для </w:t>
      </w:r>
      <w:r w:rsidRPr="001E2F34">
        <w:rPr>
          <w:rFonts w:ascii="PT Astra Serif" w:hAnsi="PT Astra Serif" w:cs="Times New Roman"/>
          <w:sz w:val="24"/>
          <w:szCs w:val="24"/>
        </w:rPr>
        <w:t xml:space="preserve"> заключения по цене, предложенной таким участником аукциона.</w:t>
      </w:r>
    </w:p>
    <w:p w:rsidR="004D088E" w:rsidRDefault="001E2F34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1E2F34">
        <w:rPr>
          <w:rFonts w:ascii="PT Astra Serif" w:hAnsi="PT Astra Serif" w:cs="Times New Roman"/>
          <w:sz w:val="24"/>
          <w:szCs w:val="24"/>
        </w:rPr>
        <w:t xml:space="preserve"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представил в уполномоченный </w:t>
      </w:r>
      <w:proofErr w:type="gramStart"/>
      <w:r w:rsidRPr="001E2F34">
        <w:rPr>
          <w:rFonts w:ascii="PT Astra Serif" w:hAnsi="PT Astra Serif" w:cs="Times New Roman"/>
          <w:sz w:val="24"/>
          <w:szCs w:val="24"/>
        </w:rPr>
        <w:t>орган</w:t>
      </w:r>
      <w:proofErr w:type="gramEnd"/>
      <w:r w:rsidRPr="001E2F34">
        <w:rPr>
          <w:rFonts w:ascii="PT Astra Serif" w:hAnsi="PT Astra Serif" w:cs="Times New Roman"/>
          <w:sz w:val="24"/>
          <w:szCs w:val="24"/>
        </w:rPr>
        <w:t xml:space="preserve"> подписа</w:t>
      </w:r>
      <w:r w:rsidRPr="001E2F34">
        <w:rPr>
          <w:rFonts w:ascii="PT Astra Serif" w:hAnsi="PT Astra Serif" w:cs="Times New Roman"/>
          <w:sz w:val="24"/>
          <w:szCs w:val="24"/>
        </w:rPr>
        <w:t>н</w:t>
      </w:r>
      <w:r>
        <w:rPr>
          <w:rFonts w:ascii="PT Astra Serif" w:hAnsi="PT Astra Serif" w:cs="Times New Roman"/>
          <w:sz w:val="24"/>
          <w:szCs w:val="24"/>
        </w:rPr>
        <w:t>ный им договор</w:t>
      </w:r>
      <w:r w:rsidRPr="001E2F34">
        <w:rPr>
          <w:rFonts w:ascii="PT Astra Serif" w:hAnsi="PT Astra Serif" w:cs="Times New Roman"/>
          <w:sz w:val="24"/>
          <w:szCs w:val="24"/>
        </w:rPr>
        <w:t>, уполномоченный орган вправе объявить о проведении повторного аукциона или распорядиться земельным участком иным о</w:t>
      </w:r>
      <w:r w:rsidRPr="001E2F34">
        <w:rPr>
          <w:rFonts w:ascii="PT Astra Serif" w:hAnsi="PT Astra Serif" w:cs="Times New Roman"/>
          <w:sz w:val="24"/>
          <w:szCs w:val="24"/>
        </w:rPr>
        <w:t>б</w:t>
      </w:r>
      <w:r w:rsidRPr="001E2F34">
        <w:rPr>
          <w:rFonts w:ascii="PT Astra Serif" w:hAnsi="PT Astra Serif" w:cs="Times New Roman"/>
          <w:sz w:val="24"/>
          <w:szCs w:val="24"/>
        </w:rPr>
        <w:t>разом в соответствии с настоящим</w:t>
      </w:r>
      <w:r>
        <w:rPr>
          <w:rFonts w:ascii="PT Astra Serif" w:hAnsi="PT Astra Serif" w:cs="Times New Roman"/>
          <w:sz w:val="24"/>
          <w:szCs w:val="24"/>
        </w:rPr>
        <w:t xml:space="preserve"> ЗК РФ</w:t>
      </w:r>
      <w:r w:rsidRPr="001E2F34">
        <w:rPr>
          <w:rFonts w:ascii="PT Astra Serif" w:hAnsi="PT Astra Serif" w:cs="Times New Roman"/>
          <w:sz w:val="24"/>
          <w:szCs w:val="24"/>
        </w:rPr>
        <w:t>.</w:t>
      </w:r>
    </w:p>
    <w:p w:rsidR="004D088E" w:rsidRDefault="001E2F34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1E2F34">
        <w:rPr>
          <w:rFonts w:ascii="PT Astra Serif" w:hAnsi="PT Astra Serif" w:cs="Times New Roman"/>
          <w:sz w:val="24"/>
          <w:szCs w:val="24"/>
        </w:rPr>
        <w:t xml:space="preserve">Сведения о победителях аукционов, уклонившихся от заключения договора купли-продажи земельного участка, являющегося предметом аукциона, и об иных лицах, с которыми указанные договоры заключаются в соответствии с пунктом 13, 14, 20 или 25 </w:t>
      </w:r>
      <w:r>
        <w:rPr>
          <w:rFonts w:ascii="PT Astra Serif" w:hAnsi="PT Astra Serif" w:cs="Times New Roman"/>
          <w:sz w:val="24"/>
          <w:szCs w:val="24"/>
        </w:rPr>
        <w:t xml:space="preserve"> ст. 39.12 ЗК РФ </w:t>
      </w:r>
      <w:r w:rsidRPr="001E2F34">
        <w:rPr>
          <w:rFonts w:ascii="PT Astra Serif" w:hAnsi="PT Astra Serif" w:cs="Times New Roman"/>
          <w:sz w:val="24"/>
          <w:szCs w:val="24"/>
        </w:rPr>
        <w:t>и которые уклонились от их заключения, включаются в реестр недобросовестных участников аукциона.</w:t>
      </w:r>
    </w:p>
    <w:p w:rsidR="004D088E" w:rsidRDefault="001E2F34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  <w:r w:rsidRPr="001E2F34">
        <w:rPr>
          <w:rFonts w:ascii="PT Astra Serif" w:hAnsi="PT Astra Serif" w:cs="Times New Roman"/>
          <w:sz w:val="24"/>
          <w:szCs w:val="24"/>
        </w:rPr>
        <w:t>По результатам проведения электронного аукциона договор купли-продажи земельного участка, находящегося в государственной или м</w:t>
      </w:r>
      <w:r w:rsidRPr="001E2F34">
        <w:rPr>
          <w:rFonts w:ascii="PT Astra Serif" w:hAnsi="PT Astra Serif" w:cs="Times New Roman"/>
          <w:sz w:val="24"/>
          <w:szCs w:val="24"/>
        </w:rPr>
        <w:t>у</w:t>
      </w:r>
      <w:r w:rsidRPr="001E2F34">
        <w:rPr>
          <w:rFonts w:ascii="PT Astra Serif" w:hAnsi="PT Astra Serif" w:cs="Times New Roman"/>
          <w:sz w:val="24"/>
          <w:szCs w:val="24"/>
        </w:rPr>
        <w:t>ниципальной собственности заключается в электронной форме и подписывается усиленной квалифицированной электронной подписью сторон такого договора.</w:t>
      </w:r>
    </w:p>
    <w:p w:rsidR="004D088E" w:rsidRDefault="004D088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</w:p>
    <w:p w:rsidR="004D088E" w:rsidRDefault="004D088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</w:p>
    <w:p w:rsidR="004D088E" w:rsidRDefault="004D088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</w:p>
    <w:p w:rsidR="004D088E" w:rsidRDefault="004D088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sz w:val="24"/>
          <w:szCs w:val="24"/>
        </w:rPr>
      </w:pP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b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b/>
          <w:color w:val="000000"/>
          <w:sz w:val="24"/>
          <w:szCs w:val="24"/>
        </w:rPr>
        <w:t>11.Заключительные положения</w:t>
      </w:r>
    </w:p>
    <w:p w:rsidR="004E606E" w:rsidRPr="0098483C" w:rsidRDefault="001E2F34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>
        <w:rPr>
          <w:rFonts w:ascii="PT Astra Serif" w:hAnsi="PT Astra Serif" w:cs="Times New Roman"/>
          <w:color w:val="000000"/>
          <w:sz w:val="24"/>
          <w:szCs w:val="24"/>
        </w:rPr>
        <w:t>Проект договора</w:t>
      </w:r>
      <w:r w:rsidR="004E606E" w:rsidRPr="0098483C">
        <w:rPr>
          <w:rFonts w:ascii="PT Astra Serif" w:hAnsi="PT Astra Serif" w:cs="Times New Roman"/>
          <w:color w:val="000000"/>
          <w:sz w:val="24"/>
          <w:szCs w:val="24"/>
        </w:rPr>
        <w:t>, форма заявки на участие в аукционе размещены на официальном сайте Российской Федерации для размещения инфо</w:t>
      </w:r>
      <w:r w:rsidR="004E606E" w:rsidRPr="0098483C">
        <w:rPr>
          <w:rFonts w:ascii="PT Astra Serif" w:hAnsi="PT Astra Serif" w:cs="Times New Roman"/>
          <w:color w:val="000000"/>
          <w:sz w:val="24"/>
          <w:szCs w:val="24"/>
        </w:rPr>
        <w:t>р</w:t>
      </w:r>
      <w:r w:rsidR="004E606E" w:rsidRPr="0098483C">
        <w:rPr>
          <w:rFonts w:ascii="PT Astra Serif" w:hAnsi="PT Astra Serif" w:cs="Times New Roman"/>
          <w:color w:val="000000"/>
          <w:sz w:val="24"/>
          <w:szCs w:val="24"/>
        </w:rPr>
        <w:t>мации о проведении торгов по адресу www.torgi.gov.ru.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С информацией о земельном участке (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документами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содержащими характеристики позволяющие идентифицировать земельный участок, формой заявки, градостроительными планами, в том числе правоустанавливающей документацией, условиями дого</w:t>
      </w:r>
      <w:r w:rsidR="001E2F34">
        <w:rPr>
          <w:rFonts w:ascii="PT Astra Serif" w:hAnsi="PT Astra Serif" w:cs="Times New Roman"/>
          <w:color w:val="000000"/>
          <w:sz w:val="24"/>
          <w:szCs w:val="24"/>
        </w:rPr>
        <w:t xml:space="preserve">вора 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можно ознакомится в период приема заявок, направив запрос на электронный адрес  kumizoinza@mail.ru. Ответ на запрос направляется в течени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2 (двух) рабочих дней (со дня поступления запроса) на электронный адрес Претендента  с указанием места, даты и времени выдачи документов для ознакомления с информацией об объекте.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Любое заинтересованное лицо с даты размещения информационного сообщения о проведен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ии ау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>кциона вправе осмотреть земельный уч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а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сток. Запрос (в произвольной форме) на осмотр земельного участка может быть направлен  не </w:t>
      </w:r>
      <w:proofErr w:type="gram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позднее</w:t>
      </w:r>
      <w:proofErr w:type="gramEnd"/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 чем за два рабочих дня до даты окончания срока подачи заявок на участие в аукционе следующими способами: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на электронный адрес kumizoinza@mail.ru 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почтовым отправлением  по адресу:433030,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лично по адресу: 433030, Ульяновская область, г. Инза, ул. Революции д. 56, </w:t>
      </w:r>
      <w:proofErr w:type="spellStart"/>
      <w:r w:rsidRPr="0098483C">
        <w:rPr>
          <w:rFonts w:ascii="PT Astra Serif" w:hAnsi="PT Astra Serif" w:cs="Times New Roman"/>
          <w:color w:val="000000"/>
          <w:sz w:val="24"/>
          <w:szCs w:val="24"/>
        </w:rPr>
        <w:t>каб</w:t>
      </w:r>
      <w:proofErr w:type="spellEnd"/>
      <w:r w:rsidRPr="0098483C">
        <w:rPr>
          <w:rFonts w:ascii="PT Astra Serif" w:hAnsi="PT Astra Serif" w:cs="Times New Roman"/>
          <w:color w:val="000000"/>
          <w:sz w:val="24"/>
          <w:szCs w:val="24"/>
        </w:rPr>
        <w:t>. 3</w:t>
      </w:r>
    </w:p>
    <w:p w:rsidR="004E606E" w:rsidRPr="0098483C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4"/>
          <w:szCs w:val="24"/>
        </w:rPr>
      </w:pPr>
      <w:r w:rsidRPr="0098483C">
        <w:rPr>
          <w:rFonts w:ascii="PT Astra Serif" w:hAnsi="PT Astra Serif" w:cs="Times New Roman"/>
          <w:color w:val="000000"/>
          <w:sz w:val="24"/>
          <w:szCs w:val="24"/>
        </w:rPr>
        <w:t>Все вопросы, касающиеся проведения аукциона, не нашедшие отражения в настоящем информационном сообщении, регулируются зак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>о</w:t>
      </w:r>
      <w:r w:rsidRPr="0098483C">
        <w:rPr>
          <w:rFonts w:ascii="PT Astra Serif" w:hAnsi="PT Astra Serif" w:cs="Times New Roman"/>
          <w:color w:val="000000"/>
          <w:sz w:val="24"/>
          <w:szCs w:val="24"/>
        </w:rPr>
        <w:t xml:space="preserve">нодательством Российской Федерации.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</w:pP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12.Информация о размере взимаемой с победителя электронного аукциона или иных лиц, с которыми в соответствии с </w:t>
      </w:r>
      <w:hyperlink r:id="rId16" w:anchor="dst689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пунктами 13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7" w:anchor="dst690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14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, </w:t>
      </w:r>
      <w:hyperlink r:id="rId18" w:anchor="dst70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20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 и </w:t>
      </w:r>
      <w:hyperlink r:id="rId19" w:anchor="dst101232" w:history="1">
        <w:r w:rsidRPr="0098483C">
          <w:rPr>
            <w:rFonts w:ascii="PT Astra Serif" w:eastAsia="Times New Roman" w:hAnsi="PT Astra Serif" w:cs="Times New Roman"/>
            <w:b/>
            <w:sz w:val="24"/>
            <w:szCs w:val="24"/>
            <w:shd w:val="clear" w:color="auto" w:fill="FFFFFF"/>
            <w:lang w:eastAsia="ru-RU"/>
          </w:rPr>
          <w:t>25 статьи 39.12</w:t>
        </w:r>
      </w:hyperlink>
      <w:r w:rsidRPr="0098483C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ЗК РФ </w:t>
      </w:r>
      <w:r w:rsidRPr="0098483C">
        <w:rPr>
          <w:rFonts w:ascii="PT Astra Serif" w:eastAsia="Times New Roman" w:hAnsi="PT Astra Serif" w:cs="Times New Roman"/>
          <w:b/>
          <w:sz w:val="24"/>
          <w:szCs w:val="24"/>
          <w:shd w:val="clear" w:color="auto" w:fill="FFFFFF"/>
          <w:lang w:eastAsia="ru-RU"/>
        </w:rPr>
        <w:t>заключается договор аренды (купли-продажи) земельного участка, платы оператору электронной площадки за участие в электронном аукционе: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eastAsia="Times New Roman" w:hAnsi="PT Astra Serif" w:cs="Times New Roman CYR"/>
          <w:sz w:val="24"/>
          <w:szCs w:val="24"/>
          <w:lang w:eastAsia="ru-RU"/>
        </w:rPr>
      </w:pP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Плата оператору электронной площадки за участие в электронном аукционе – рассчитывается автоматически оператором электронной площадки на основании  постановления Правительства Российской Федерации от 10 мая 2018 года № 564 «О взимании операторами электро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</w:t>
      </w:r>
      <w:r w:rsidRPr="0098483C">
        <w:rPr>
          <w:rFonts w:ascii="PT Astra Serif" w:eastAsia="Times New Roman" w:hAnsi="PT Astra Serif" w:cs="Times New Roman CYR"/>
          <w:sz w:val="24"/>
          <w:szCs w:val="24"/>
          <w:lang w:eastAsia="ru-RU"/>
        </w:rPr>
        <w:t>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Плата за участие в аукционе взимается с победителя электронного аукциона или лиц, с которыми в соответствии с пунктами 13,14,20,25 статьи 39.12 земельного кодекса Российской Федерации заключается договор аренды (купли-продажи) земельного участка взымается в размере: 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Аукцион (аренда и продажа земельного участка) - 1 % от начальной цены договора, но не более чем 5 000,00 рублей, без учёта НДС. 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Пл</w:t>
      </w:r>
      <w:r w:rsidRPr="0098483C">
        <w:rPr>
          <w:rFonts w:ascii="PT Astra Serif" w:hAnsi="PT Astra Serif" w:cs="Times New Roman"/>
          <w:sz w:val="24"/>
          <w:szCs w:val="24"/>
        </w:rPr>
        <w:t>а</w:t>
      </w:r>
      <w:r w:rsidRPr="0098483C">
        <w:rPr>
          <w:rFonts w:ascii="PT Astra Serif" w:hAnsi="PT Astra Serif" w:cs="Times New Roman"/>
          <w:sz w:val="24"/>
          <w:szCs w:val="24"/>
        </w:rPr>
        <w:t>та взимается с Участника аукциона (аренда и продажа земельного участка) — победителя и облагается НДС в размере 20 %, за исключением случая проведения такого аукциона на право заключения договора аренды земельного участка, включенного в перечень государственного им</w:t>
      </w:r>
      <w:r w:rsidRPr="0098483C">
        <w:rPr>
          <w:rFonts w:ascii="PT Astra Serif" w:hAnsi="PT Astra Serif" w:cs="Times New Roman"/>
          <w:sz w:val="24"/>
          <w:szCs w:val="24"/>
        </w:rPr>
        <w:t>у</w:t>
      </w:r>
      <w:r w:rsidRPr="0098483C">
        <w:rPr>
          <w:rFonts w:ascii="PT Astra Serif" w:hAnsi="PT Astra Serif" w:cs="Times New Roman"/>
          <w:sz w:val="24"/>
          <w:szCs w:val="24"/>
        </w:rPr>
        <w:t>щества или перечень муниципального имущества, предусмотренные частью 4 статьи 18 Федерального закона от 24.07.2007 № 209-ФЗ «О разв</w:t>
      </w:r>
      <w:r w:rsidRPr="0098483C">
        <w:rPr>
          <w:rFonts w:ascii="PT Astra Serif" w:hAnsi="PT Astra Serif" w:cs="Times New Roman"/>
          <w:sz w:val="24"/>
          <w:szCs w:val="24"/>
        </w:rPr>
        <w:t>и</w:t>
      </w:r>
      <w:r w:rsidRPr="0098483C">
        <w:rPr>
          <w:rFonts w:ascii="PT Astra Serif" w:hAnsi="PT Astra Serif" w:cs="Times New Roman"/>
          <w:sz w:val="24"/>
          <w:szCs w:val="24"/>
        </w:rPr>
        <w:t>тии малого и среднего предпринимательства в Российской Федерации» а также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в случае</w:t>
      </w:r>
      <w:proofErr w:type="gramStart"/>
      <w:r w:rsidRPr="0098483C">
        <w:rPr>
          <w:rFonts w:ascii="PT Astra Serif" w:hAnsi="PT Astra Serif" w:cs="Times New Roman"/>
          <w:sz w:val="24"/>
          <w:szCs w:val="24"/>
        </w:rPr>
        <w:t>,</w:t>
      </w:r>
      <w:proofErr w:type="gramEnd"/>
      <w:r w:rsidRPr="0098483C">
        <w:rPr>
          <w:rFonts w:ascii="PT Astra Serif" w:hAnsi="PT Astra Serif" w:cs="Times New Roman"/>
          <w:sz w:val="24"/>
          <w:szCs w:val="24"/>
        </w:rPr>
        <w:t xml:space="preserve"> если лицом, с которым заключается договор по резул</w:t>
      </w:r>
      <w:r w:rsidRPr="0098483C">
        <w:rPr>
          <w:rFonts w:ascii="PT Astra Serif" w:hAnsi="PT Astra Serif" w:cs="Times New Roman"/>
          <w:sz w:val="24"/>
          <w:szCs w:val="24"/>
        </w:rPr>
        <w:t>ь</w:t>
      </w:r>
      <w:r w:rsidRPr="0098483C">
        <w:rPr>
          <w:rFonts w:ascii="PT Astra Serif" w:hAnsi="PT Astra Serif" w:cs="Times New Roman"/>
          <w:sz w:val="24"/>
          <w:szCs w:val="24"/>
        </w:rPr>
        <w:lastRenderedPageBreak/>
        <w:t>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</w:p>
    <w:p w:rsidR="005E6305" w:rsidRPr="0098483C" w:rsidRDefault="005E6305" w:rsidP="002A2AF6">
      <w:pPr>
        <w:spacing w:after="0" w:line="240" w:lineRule="auto"/>
        <w:ind w:right="-456" w:firstLine="709"/>
        <w:jc w:val="both"/>
        <w:rPr>
          <w:rFonts w:ascii="PT Astra Serif" w:hAnsi="PT Astra Serif" w:cs="Times New Roman"/>
          <w:sz w:val="24"/>
          <w:szCs w:val="24"/>
        </w:rPr>
      </w:pPr>
      <w:r w:rsidRPr="0098483C">
        <w:rPr>
          <w:rFonts w:ascii="PT Astra Serif" w:hAnsi="PT Astra Serif" w:cs="Times New Roman"/>
          <w:sz w:val="24"/>
          <w:szCs w:val="24"/>
        </w:rPr>
        <w:t xml:space="preserve">Информация о тарифах электронной площадки за проведение процедур размещена: </w:t>
      </w:r>
      <w:hyperlink r:id="rId20" w:history="1">
        <w:r w:rsidRPr="0098483C">
          <w:rPr>
            <w:rFonts w:ascii="PT Astra Serif" w:hAnsi="PT Astra Serif" w:cs="Times New Roman"/>
            <w:color w:val="0000FF"/>
            <w:sz w:val="24"/>
            <w:szCs w:val="24"/>
            <w:u w:val="single"/>
          </w:rPr>
          <w:t>https://www.roseltorg.ru/rates/corp-sale</w:t>
        </w:r>
      </w:hyperlink>
    </w:p>
    <w:p w:rsidR="004E606E" w:rsidRPr="002A2AF6" w:rsidRDefault="004E606E" w:rsidP="002A2AF6">
      <w:pPr>
        <w:spacing w:after="0" w:line="240" w:lineRule="auto"/>
        <w:ind w:right="-456" w:firstLine="708"/>
        <w:jc w:val="both"/>
        <w:rPr>
          <w:rFonts w:ascii="PT Astra Serif" w:hAnsi="PT Astra Serif" w:cs="Times New Roman"/>
          <w:color w:val="000000"/>
          <w:sz w:val="28"/>
          <w:szCs w:val="28"/>
        </w:rPr>
      </w:pPr>
    </w:p>
    <w:sectPr w:rsidR="004E606E" w:rsidRPr="002A2AF6" w:rsidSect="00793D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723" w:rsidRDefault="009E5723" w:rsidP="008B3952">
      <w:pPr>
        <w:spacing w:after="0" w:line="240" w:lineRule="auto"/>
      </w:pPr>
      <w:r>
        <w:separator/>
      </w:r>
    </w:p>
  </w:endnote>
  <w:endnote w:type="continuationSeparator" w:id="0">
    <w:p w:rsidR="009E5723" w:rsidRDefault="009E5723" w:rsidP="008B3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723" w:rsidRDefault="009E5723" w:rsidP="008B3952">
      <w:pPr>
        <w:spacing w:after="0" w:line="240" w:lineRule="auto"/>
      </w:pPr>
      <w:r>
        <w:separator/>
      </w:r>
    </w:p>
  </w:footnote>
  <w:footnote w:type="continuationSeparator" w:id="0">
    <w:p w:rsidR="009E5723" w:rsidRDefault="009E5723" w:rsidP="008B3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416253C"/>
    <w:multiLevelType w:val="multilevel"/>
    <w:tmpl w:val="5180F7BA"/>
    <w:lvl w:ilvl="0">
      <w:start w:val="2"/>
      <w:numFmt w:val="decimal"/>
      <w:lvlText w:val="%1."/>
      <w:lvlJc w:val="left"/>
      <w:pPr>
        <w:ind w:left="360" w:hanging="360"/>
      </w:pPr>
      <w:rPr>
        <w:rFonts w:eastAsia="Arial" w:hint="default"/>
        <w:b/>
        <w:color w:val="000000"/>
      </w:rPr>
    </w:lvl>
    <w:lvl w:ilvl="1">
      <w:start w:val="9"/>
      <w:numFmt w:val="decimal"/>
      <w:lvlText w:val="%1.%2."/>
      <w:lvlJc w:val="left"/>
      <w:pPr>
        <w:ind w:left="1068" w:hanging="360"/>
      </w:pPr>
      <w:rPr>
        <w:rFonts w:eastAsia="Arial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Arial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Arial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Arial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Arial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Arial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Arial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Arial" w:hint="default"/>
        <w:b/>
        <w:color w:val="000000"/>
      </w:rPr>
    </w:lvl>
  </w:abstractNum>
  <w:abstractNum w:abstractNumId="2">
    <w:nsid w:val="2AED735A"/>
    <w:multiLevelType w:val="multilevel"/>
    <w:tmpl w:val="08B206D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."/>
      <w:lvlJc w:val="left"/>
      <w:pPr>
        <w:ind w:left="1068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Times New Roman" w:hint="default"/>
        <w:b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3AE"/>
    <w:rsid w:val="0004085C"/>
    <w:rsid w:val="00042413"/>
    <w:rsid w:val="00051C34"/>
    <w:rsid w:val="00077C25"/>
    <w:rsid w:val="000815D9"/>
    <w:rsid w:val="0008361C"/>
    <w:rsid w:val="000C769B"/>
    <w:rsid w:val="000D27D1"/>
    <w:rsid w:val="000D6D3D"/>
    <w:rsid w:val="00103F01"/>
    <w:rsid w:val="00124A15"/>
    <w:rsid w:val="00135A7C"/>
    <w:rsid w:val="00147796"/>
    <w:rsid w:val="001600DD"/>
    <w:rsid w:val="00166DEF"/>
    <w:rsid w:val="00174565"/>
    <w:rsid w:val="0018082F"/>
    <w:rsid w:val="001C7F30"/>
    <w:rsid w:val="001E2F34"/>
    <w:rsid w:val="001F3BAC"/>
    <w:rsid w:val="002050DF"/>
    <w:rsid w:val="0020735B"/>
    <w:rsid w:val="00226535"/>
    <w:rsid w:val="00226CAF"/>
    <w:rsid w:val="002321E4"/>
    <w:rsid w:val="0023678C"/>
    <w:rsid w:val="00265F3D"/>
    <w:rsid w:val="00283D65"/>
    <w:rsid w:val="00292C6B"/>
    <w:rsid w:val="002938A5"/>
    <w:rsid w:val="002A2AF6"/>
    <w:rsid w:val="002E4515"/>
    <w:rsid w:val="002F0A6B"/>
    <w:rsid w:val="00323415"/>
    <w:rsid w:val="0033219D"/>
    <w:rsid w:val="00333AA8"/>
    <w:rsid w:val="00337D0A"/>
    <w:rsid w:val="003400F1"/>
    <w:rsid w:val="003471E2"/>
    <w:rsid w:val="0038609F"/>
    <w:rsid w:val="00390470"/>
    <w:rsid w:val="003959BE"/>
    <w:rsid w:val="003B0E9D"/>
    <w:rsid w:val="003B38E6"/>
    <w:rsid w:val="003B7AA9"/>
    <w:rsid w:val="003D43CE"/>
    <w:rsid w:val="003E2772"/>
    <w:rsid w:val="003E298C"/>
    <w:rsid w:val="003F65EC"/>
    <w:rsid w:val="004004AA"/>
    <w:rsid w:val="00403738"/>
    <w:rsid w:val="00420BD5"/>
    <w:rsid w:val="00426953"/>
    <w:rsid w:val="00427E8C"/>
    <w:rsid w:val="00441C39"/>
    <w:rsid w:val="004852DF"/>
    <w:rsid w:val="004C133A"/>
    <w:rsid w:val="004D088E"/>
    <w:rsid w:val="004D7E3D"/>
    <w:rsid w:val="004E606E"/>
    <w:rsid w:val="004E7008"/>
    <w:rsid w:val="005022FA"/>
    <w:rsid w:val="00505898"/>
    <w:rsid w:val="0051775F"/>
    <w:rsid w:val="005177FB"/>
    <w:rsid w:val="00522078"/>
    <w:rsid w:val="00552D43"/>
    <w:rsid w:val="0055355B"/>
    <w:rsid w:val="005667A4"/>
    <w:rsid w:val="005712BE"/>
    <w:rsid w:val="00584AB1"/>
    <w:rsid w:val="00587E6D"/>
    <w:rsid w:val="005C28EE"/>
    <w:rsid w:val="005D06A1"/>
    <w:rsid w:val="005E1DDB"/>
    <w:rsid w:val="005E6305"/>
    <w:rsid w:val="005E73D0"/>
    <w:rsid w:val="0061108D"/>
    <w:rsid w:val="00612FC2"/>
    <w:rsid w:val="00631EFB"/>
    <w:rsid w:val="00651ECE"/>
    <w:rsid w:val="006923AE"/>
    <w:rsid w:val="006B25EF"/>
    <w:rsid w:val="006C0639"/>
    <w:rsid w:val="00703FEC"/>
    <w:rsid w:val="00707C18"/>
    <w:rsid w:val="007105FB"/>
    <w:rsid w:val="00756337"/>
    <w:rsid w:val="00763755"/>
    <w:rsid w:val="00767984"/>
    <w:rsid w:val="00780C58"/>
    <w:rsid w:val="007811D6"/>
    <w:rsid w:val="00793DE1"/>
    <w:rsid w:val="007A155E"/>
    <w:rsid w:val="007A3D6E"/>
    <w:rsid w:val="007B3F2F"/>
    <w:rsid w:val="007C15B3"/>
    <w:rsid w:val="007C35C7"/>
    <w:rsid w:val="007C480F"/>
    <w:rsid w:val="007D2139"/>
    <w:rsid w:val="007D793B"/>
    <w:rsid w:val="007E3509"/>
    <w:rsid w:val="007F4140"/>
    <w:rsid w:val="007F5DAE"/>
    <w:rsid w:val="007F6E97"/>
    <w:rsid w:val="0080225B"/>
    <w:rsid w:val="008110B0"/>
    <w:rsid w:val="00820CE5"/>
    <w:rsid w:val="00843F1C"/>
    <w:rsid w:val="0085556B"/>
    <w:rsid w:val="008A5A39"/>
    <w:rsid w:val="008A7825"/>
    <w:rsid w:val="008B3952"/>
    <w:rsid w:val="008E3DE8"/>
    <w:rsid w:val="009076FD"/>
    <w:rsid w:val="009116C7"/>
    <w:rsid w:val="00920844"/>
    <w:rsid w:val="00952D70"/>
    <w:rsid w:val="0097475E"/>
    <w:rsid w:val="009776B2"/>
    <w:rsid w:val="0098483C"/>
    <w:rsid w:val="00986139"/>
    <w:rsid w:val="00993CD2"/>
    <w:rsid w:val="009B40A7"/>
    <w:rsid w:val="009C271C"/>
    <w:rsid w:val="009D403D"/>
    <w:rsid w:val="009E5723"/>
    <w:rsid w:val="009F7F03"/>
    <w:rsid w:val="00A01389"/>
    <w:rsid w:val="00A02D2F"/>
    <w:rsid w:val="00A030D3"/>
    <w:rsid w:val="00A0615D"/>
    <w:rsid w:val="00A17470"/>
    <w:rsid w:val="00A30306"/>
    <w:rsid w:val="00A4756E"/>
    <w:rsid w:val="00A71DC5"/>
    <w:rsid w:val="00A9069D"/>
    <w:rsid w:val="00AA20FF"/>
    <w:rsid w:val="00AA3A39"/>
    <w:rsid w:val="00AB4BA0"/>
    <w:rsid w:val="00AC1AAF"/>
    <w:rsid w:val="00AE77E3"/>
    <w:rsid w:val="00B16AF4"/>
    <w:rsid w:val="00B37B4C"/>
    <w:rsid w:val="00B460AB"/>
    <w:rsid w:val="00B50AF3"/>
    <w:rsid w:val="00B559D2"/>
    <w:rsid w:val="00B742F7"/>
    <w:rsid w:val="00B74410"/>
    <w:rsid w:val="00B83007"/>
    <w:rsid w:val="00B909A9"/>
    <w:rsid w:val="00BB678A"/>
    <w:rsid w:val="00BE258C"/>
    <w:rsid w:val="00BF1BF9"/>
    <w:rsid w:val="00C109CC"/>
    <w:rsid w:val="00C127F2"/>
    <w:rsid w:val="00C268C3"/>
    <w:rsid w:val="00C42653"/>
    <w:rsid w:val="00C55622"/>
    <w:rsid w:val="00C57F88"/>
    <w:rsid w:val="00C70D53"/>
    <w:rsid w:val="00C72501"/>
    <w:rsid w:val="00C74CB5"/>
    <w:rsid w:val="00C8221E"/>
    <w:rsid w:val="00CC19E3"/>
    <w:rsid w:val="00CC49DA"/>
    <w:rsid w:val="00CF1E3A"/>
    <w:rsid w:val="00D10A50"/>
    <w:rsid w:val="00D13518"/>
    <w:rsid w:val="00D35E8B"/>
    <w:rsid w:val="00D42007"/>
    <w:rsid w:val="00D67CB6"/>
    <w:rsid w:val="00D75E33"/>
    <w:rsid w:val="00D81F3D"/>
    <w:rsid w:val="00D83D90"/>
    <w:rsid w:val="00D8599D"/>
    <w:rsid w:val="00D95B9A"/>
    <w:rsid w:val="00D969C3"/>
    <w:rsid w:val="00DB269C"/>
    <w:rsid w:val="00DD0C2D"/>
    <w:rsid w:val="00DD0FF1"/>
    <w:rsid w:val="00DD26BC"/>
    <w:rsid w:val="00DE6935"/>
    <w:rsid w:val="00DE7937"/>
    <w:rsid w:val="00E024D3"/>
    <w:rsid w:val="00E05FDA"/>
    <w:rsid w:val="00E067FC"/>
    <w:rsid w:val="00E06D33"/>
    <w:rsid w:val="00E1218C"/>
    <w:rsid w:val="00E22D7D"/>
    <w:rsid w:val="00E24602"/>
    <w:rsid w:val="00E36546"/>
    <w:rsid w:val="00E51534"/>
    <w:rsid w:val="00E52EE8"/>
    <w:rsid w:val="00E96DC1"/>
    <w:rsid w:val="00EA67E6"/>
    <w:rsid w:val="00EB7CA9"/>
    <w:rsid w:val="00EC5507"/>
    <w:rsid w:val="00EC6746"/>
    <w:rsid w:val="00ED6C54"/>
    <w:rsid w:val="00F06F6A"/>
    <w:rsid w:val="00F34694"/>
    <w:rsid w:val="00F472E2"/>
    <w:rsid w:val="00F518C5"/>
    <w:rsid w:val="00F52EBC"/>
    <w:rsid w:val="00F84EB3"/>
    <w:rsid w:val="00FE0FE2"/>
    <w:rsid w:val="00FE318D"/>
    <w:rsid w:val="00FE7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013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013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C74CB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6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67A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B3952"/>
  </w:style>
  <w:style w:type="paragraph" w:styleId="a9">
    <w:name w:val="footer"/>
    <w:basedOn w:val="a"/>
    <w:link w:val="aa"/>
    <w:uiPriority w:val="99"/>
    <w:unhideWhenUsed/>
    <w:rsid w:val="008B39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B3952"/>
  </w:style>
  <w:style w:type="character" w:customStyle="1" w:styleId="10">
    <w:name w:val="Заголовок 1 Знак"/>
    <w:basedOn w:val="a0"/>
    <w:link w:val="1"/>
    <w:uiPriority w:val="9"/>
    <w:rsid w:val="00A01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01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3"/>
    <w:uiPriority w:val="59"/>
    <w:rsid w:val="00A17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3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oseltorg.ru" TargetMode="External"/><Relationship Id="rId18" Type="http://schemas.openxmlformats.org/officeDocument/2006/relationships/hyperlink" Target="https://www.consultant.ru/document/cons_doc_LAW_425595/3446ddfcafad7edd45fa9e4766584f3a09c11d98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0F5BAF3D9244554A7B175EDF660BBE21E6A7ED98F876B004CFAC9577590D932F9F89FBC070047F5DA18D62CF8BDABCE336038388ED15694U2T0G" TargetMode="External"/><Relationship Id="rId17" Type="http://schemas.openxmlformats.org/officeDocument/2006/relationships/hyperlink" Target="https://www.consultant.ru/document/cons_doc_LAW_425595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25595/3446ddfcafad7edd45fa9e4766584f3a09c11d98/" TargetMode="External"/><Relationship Id="rId20" Type="http://schemas.openxmlformats.org/officeDocument/2006/relationships/hyperlink" Target="https://www.roseltorg.ru/rates/corp-sal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roseltorg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consultant.ru/document/cons_doc_LAW_465174/" TargetMode="External"/><Relationship Id="rId10" Type="http://schemas.openxmlformats.org/officeDocument/2006/relationships/hyperlink" Target="mailto:kumizoinza@mail.ru" TargetMode="External"/><Relationship Id="rId19" Type="http://schemas.openxmlformats.org/officeDocument/2006/relationships/hyperlink" Target="https://www.consultant.ru/document/cons_doc_LAW_425595/3446ddfcafad7edd45fa9e4766584f3a09c11d9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zenskij-r73.gosweb.gosuslugi.ru" TargetMode="External"/><Relationship Id="rId14" Type="http://schemas.openxmlformats.org/officeDocument/2006/relationships/hyperlink" Target="https://www.roseltorg.ru/_flysystem/webdav/2023/03/01/reglam_178_280220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CC857-FD6D-402E-BA79-BAE623FF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12</Pages>
  <Words>4916</Words>
  <Characters>28022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КУМИЗО</dc:creator>
  <cp:keywords/>
  <dc:description/>
  <cp:lastModifiedBy>КУМИЗО</cp:lastModifiedBy>
  <cp:revision>161</cp:revision>
  <cp:lastPrinted>2025-04-24T06:24:00Z</cp:lastPrinted>
  <dcterms:created xsi:type="dcterms:W3CDTF">2023-03-17T04:21:00Z</dcterms:created>
  <dcterms:modified xsi:type="dcterms:W3CDTF">2025-04-24T06:40:00Z</dcterms:modified>
</cp:coreProperties>
</file>