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98483C" w:rsidRDefault="00147796" w:rsidP="002A2AF6">
      <w:pPr>
        <w:pStyle w:val="2"/>
        <w:spacing w:before="0" w:line="240" w:lineRule="auto"/>
        <w:jc w:val="center"/>
        <w:rPr>
          <w:rFonts w:ascii="PT Astra Serif" w:hAnsi="PT Astra Serif"/>
          <w:sz w:val="24"/>
          <w:szCs w:val="24"/>
        </w:rPr>
      </w:pPr>
      <w:r w:rsidRPr="0098483C">
        <w:rPr>
          <w:rFonts w:ascii="PT Astra Serif" w:hAnsi="PT Astra Serif"/>
          <w:sz w:val="24"/>
          <w:szCs w:val="24"/>
        </w:rPr>
        <w:t xml:space="preserve">Информационное извещение </w:t>
      </w:r>
    </w:p>
    <w:p w:rsidR="00AA20FF" w:rsidRPr="0098483C" w:rsidRDefault="00AA20FF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о проведен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98483C" w:rsidRDefault="005712BE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1C39" w:rsidRPr="0098483C" w:rsidRDefault="009C271C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</w:pPr>
      <w:proofErr w:type="gramStart"/>
      <w:r w:rsidRPr="0098483C">
        <w:rPr>
          <w:rFonts w:ascii="PT Astra Serif" w:hAnsi="PT Astra Serif" w:cs="Times New Roman"/>
          <w:b/>
          <w:sz w:val="24"/>
          <w:szCs w:val="24"/>
        </w:rPr>
        <w:t>1.Организатор аукциона (арендодатель):</w:t>
      </w:r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hyperlink r:id="rId9" w:history="1">
        <w:r w:rsidR="00B74410" w:rsidRPr="0098483C">
          <w:rPr>
            <w:rStyle w:val="a4"/>
            <w:rFonts w:ascii="PT Astra Serif" w:hAnsi="PT Astra Serif" w:cs="Times New Roman"/>
            <w:sz w:val="24"/>
            <w:szCs w:val="24"/>
          </w:rPr>
          <w:t>https://inzenskij-r73.gosweb.gosuslugi.ru</w:t>
        </w:r>
      </w:hyperlink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r w:rsidRPr="0098483C">
        <w:rPr>
          <w:rFonts w:ascii="PT Astra Serif" w:hAnsi="PT Astra Serif" w:cs="Times New Roman"/>
          <w:sz w:val="24"/>
          <w:szCs w:val="24"/>
        </w:rPr>
        <w:t>Муниципальное учреждение Администрация мун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ципального образования «</w:t>
      </w:r>
      <w:proofErr w:type="spellStart"/>
      <w:r w:rsidRPr="0098483C">
        <w:rPr>
          <w:rFonts w:ascii="PT Astra Serif" w:hAnsi="PT Astra Serif" w:cs="Times New Roman"/>
          <w:sz w:val="24"/>
          <w:szCs w:val="24"/>
        </w:rPr>
        <w:t>Инзенский</w:t>
      </w:r>
      <w:proofErr w:type="spellEnd"/>
      <w:r w:rsidRPr="0098483C">
        <w:rPr>
          <w:rFonts w:ascii="PT Astra Serif" w:hAnsi="PT Astra Serif" w:cs="Times New Roman"/>
          <w:sz w:val="24"/>
          <w:szCs w:val="24"/>
        </w:rPr>
        <w:t xml:space="preserve"> район» (433030, г. Инза, ул. Заводская, д. 2, 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. Номер ко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="0008361C" w:rsidRPr="0098483C">
        <w:rPr>
          <w:rFonts w:ascii="PT Astra Serif" w:hAnsi="PT Astra Serif" w:cs="Times New Roman"/>
          <w:iCs/>
          <w:sz w:val="24"/>
          <w:szCs w:val="24"/>
        </w:rPr>
        <w:t xml:space="preserve"> 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,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124A15" w:rsidRPr="0098483C" w:rsidRDefault="00DD0FF1" w:rsidP="002A2AF6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2.</w:t>
      </w:r>
      <w:r w:rsidR="00124A15" w:rsidRPr="0098483C">
        <w:rPr>
          <w:rFonts w:ascii="PT Astra Serif" w:eastAsia="Times New Roman" w:hAnsi="PT Astra Serif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https://www.roseltorg.r</w:t>
        </w:r>
        <w:r w:rsidR="00124A15" w:rsidRPr="0098483C">
          <w:rPr>
            <w:rFonts w:ascii="PT Astra Serif" w:eastAsia="Calibri" w:hAnsi="PT Astra Serif" w:cs="Times New Roman"/>
            <w:sz w:val="24"/>
            <w:szCs w:val="24"/>
            <w:lang w:val="en-US" w:eastAsia="ar-SA"/>
          </w:rPr>
          <w:t>u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перечень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Кожевническая</w:t>
      </w:r>
      <w:proofErr w:type="spellEnd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98483C">
          <w:rPr>
            <w:rFonts w:ascii="PT Astra Serif" w:eastAsia="Calibri" w:hAnsi="PT Astra Serif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>.</w:t>
      </w:r>
      <w:r w:rsidR="00135A7C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441C39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98483C">
          <w:rPr>
            <w:rStyle w:val="a4"/>
            <w:rFonts w:ascii="PT Astra Serif" w:eastAsia="Times New Roman" w:hAnsi="PT Astra Serif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124A15" w:rsidRPr="0098483C" w:rsidRDefault="00124A1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hAnsi="PT Astra Serif" w:cs="Times New Roman"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sz w:val="24"/>
          <w:szCs w:val="24"/>
        </w:rPr>
        <w:t>3.</w:t>
      </w: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Наименование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район», П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становление Администрации МО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</w:t>
      </w:r>
      <w:r w:rsidR="00226CAF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</w:t>
      </w:r>
      <w:r w:rsidR="00224688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Постановление от 19.05.2025 №428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кциона в электронной форме (эле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тронного аукциона) на право заключения договора аренды земельного участка».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174565" w:rsidRPr="0098483C" w:rsidRDefault="0017456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4.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Способ предоставления в аренду</w:t>
      </w:r>
      <w:r w:rsidRPr="0098483C">
        <w:rPr>
          <w:rFonts w:ascii="PT Astra Serif" w:hAnsi="PT Astra Serif" w:cs="Times New Roman"/>
          <w:bCs/>
          <w:sz w:val="24"/>
          <w:szCs w:val="24"/>
        </w:rPr>
        <w:t>: аукцион в электронной форме (электронный аукцион)</w:t>
      </w:r>
      <w:r w:rsidR="00C55622" w:rsidRPr="0098483C">
        <w:rPr>
          <w:rFonts w:ascii="PT Astra Serif" w:hAnsi="PT Astra Serif" w:cs="Times New Roman"/>
          <w:sz w:val="24"/>
          <w:szCs w:val="24"/>
        </w:rPr>
        <w:t>.</w:t>
      </w:r>
    </w:p>
    <w:p w:rsidR="00174565" w:rsidRPr="0098483C" w:rsidRDefault="00C55622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</w:t>
      </w:r>
      <w:r w:rsidR="00174565"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224688" w:rsidRPr="00224688" w:rsidTr="005354C4">
        <w:tc>
          <w:tcPr>
            <w:tcW w:w="813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410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жение)</w:t>
            </w:r>
          </w:p>
        </w:tc>
        <w:tc>
          <w:tcPr>
            <w:tcW w:w="2409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циона</w:t>
            </w:r>
          </w:p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(ежегодный ра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мер арендной платы), в руб. без учета НДС</w:t>
            </w:r>
          </w:p>
        </w:tc>
        <w:tc>
          <w:tcPr>
            <w:tcW w:w="1701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Шаг</w:t>
            </w:r>
          </w:p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участка</w:t>
            </w:r>
          </w:p>
        </w:tc>
      </w:tr>
      <w:tr w:rsidR="00224688" w:rsidRPr="00224688" w:rsidTr="005354C4">
        <w:tc>
          <w:tcPr>
            <w:tcW w:w="813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224688" w:rsidRPr="00224688" w:rsidRDefault="00224688" w:rsidP="00224688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73:04:022003:208, категории земель: земли нас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ленных пунктов, вид разреше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ного использования: 1-2 эта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ные жилые дома, общая пл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щадь: 5000  </w:t>
            </w:r>
            <w:proofErr w:type="spellStart"/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Российская Федер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ция, Ульяно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ская область, </w:t>
            </w:r>
            <w:proofErr w:type="spellStart"/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зенский</w:t>
            </w:r>
            <w:proofErr w:type="spellEnd"/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район, МО </w:t>
            </w:r>
            <w:proofErr w:type="spellStart"/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Трусле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ское</w:t>
            </w:r>
            <w:proofErr w:type="spellEnd"/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сельское пос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ление, с. Юлово, ул. Верхняя</w:t>
            </w:r>
            <w:proofErr w:type="gramEnd"/>
          </w:p>
        </w:tc>
        <w:tc>
          <w:tcPr>
            <w:tcW w:w="2409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46464,00</w:t>
            </w:r>
          </w:p>
        </w:tc>
        <w:tc>
          <w:tcPr>
            <w:tcW w:w="1701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1393,92</w:t>
            </w:r>
          </w:p>
        </w:tc>
        <w:tc>
          <w:tcPr>
            <w:tcW w:w="1560" w:type="dxa"/>
          </w:tcPr>
          <w:p w:rsidR="00224688" w:rsidRPr="00224688" w:rsidRDefault="00224688" w:rsidP="00224688">
            <w:pPr>
              <w:tabs>
                <w:tab w:val="left" w:pos="535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46464,00</w:t>
            </w:r>
          </w:p>
        </w:tc>
        <w:tc>
          <w:tcPr>
            <w:tcW w:w="1842" w:type="dxa"/>
          </w:tcPr>
          <w:p w:rsidR="00224688" w:rsidRPr="00224688" w:rsidRDefault="00224688" w:rsidP="00224688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2468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 лет</w:t>
            </w:r>
          </w:p>
        </w:tc>
      </w:tr>
    </w:tbl>
    <w:p w:rsidR="009C1870" w:rsidRDefault="009C1870" w:rsidP="002A2AF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1870" w:rsidRDefault="009C1870" w:rsidP="002A2AF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5622" w:rsidRPr="0098483C" w:rsidRDefault="00C55622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2F0A6B">
        <w:rPr>
          <w:rFonts w:ascii="PT Astra Serif" w:hAnsi="PT Astra Serif" w:cs="Times New Roman"/>
          <w:bCs/>
          <w:sz w:val="24"/>
          <w:szCs w:val="24"/>
        </w:rPr>
        <w:t>собственность МО «</w:t>
      </w:r>
      <w:proofErr w:type="spellStart"/>
      <w:r w:rsidR="002F0A6B">
        <w:rPr>
          <w:rFonts w:ascii="PT Astra Serif" w:hAnsi="PT Astra Serif" w:cs="Times New Roman"/>
          <w:bCs/>
          <w:sz w:val="24"/>
          <w:szCs w:val="24"/>
        </w:rPr>
        <w:t>Инзенский</w:t>
      </w:r>
      <w:proofErr w:type="spellEnd"/>
      <w:r w:rsidR="002F0A6B">
        <w:rPr>
          <w:rFonts w:ascii="PT Astra Serif" w:hAnsi="PT Astra Serif" w:cs="Times New Roman"/>
          <w:bCs/>
          <w:sz w:val="24"/>
          <w:szCs w:val="24"/>
        </w:rPr>
        <w:t xml:space="preserve"> район»</w:t>
      </w:r>
    </w:p>
    <w:p w:rsidR="00224688" w:rsidRDefault="00651ECE" w:rsidP="001E0749">
      <w:pPr>
        <w:spacing w:after="0" w:line="240" w:lineRule="auto"/>
        <w:ind w:right="-284" w:firstLine="708"/>
        <w:jc w:val="both"/>
        <w:rPr>
          <w:rFonts w:ascii="PT Astra Serif" w:hAnsi="PT Astra Serif"/>
          <w:bCs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sz w:val="24"/>
          <w:szCs w:val="24"/>
        </w:rPr>
        <w:t>Сведения о проведенных торгах</w:t>
      </w:r>
      <w:r w:rsidRPr="001E0749">
        <w:rPr>
          <w:rFonts w:ascii="PT Astra Serif" w:hAnsi="PT Astra Serif" w:cs="Times New Roman"/>
          <w:bCs/>
          <w:sz w:val="24"/>
          <w:szCs w:val="24"/>
        </w:rPr>
        <w:t>:</w:t>
      </w:r>
      <w:r w:rsidRPr="001E0749">
        <w:rPr>
          <w:rFonts w:ascii="PT Astra Serif" w:hAnsi="PT Astra Serif"/>
          <w:bCs/>
          <w:sz w:val="24"/>
          <w:szCs w:val="24"/>
        </w:rPr>
        <w:t xml:space="preserve"> </w:t>
      </w:r>
      <w:r w:rsidR="001E0749" w:rsidRPr="001E0749">
        <w:rPr>
          <w:rFonts w:ascii="PT Astra Serif" w:hAnsi="PT Astra Serif"/>
          <w:bCs/>
          <w:sz w:val="24"/>
          <w:szCs w:val="24"/>
        </w:rPr>
        <w:t>процедура 21000028750000000115, лот №1 признана несостоявшейся (</w:t>
      </w:r>
      <w:r w:rsidR="001E0749" w:rsidRPr="001E0749">
        <w:rPr>
          <w:rFonts w:ascii="PT Astra Serif" w:hAnsi="PT Astra Serif"/>
          <w:bCs/>
          <w:i/>
          <w:iCs/>
          <w:sz w:val="24"/>
          <w:szCs w:val="24"/>
        </w:rPr>
        <w:t>до окончания срока подачи з</w:t>
      </w:r>
      <w:r w:rsidR="001E0749" w:rsidRPr="001E0749">
        <w:rPr>
          <w:rFonts w:ascii="PT Astra Serif" w:hAnsi="PT Astra Serif"/>
          <w:bCs/>
          <w:i/>
          <w:iCs/>
          <w:sz w:val="24"/>
          <w:szCs w:val="24"/>
        </w:rPr>
        <w:t>а</w:t>
      </w:r>
      <w:r w:rsidR="001E0749" w:rsidRPr="001E0749">
        <w:rPr>
          <w:rFonts w:ascii="PT Astra Serif" w:hAnsi="PT Astra Serif"/>
          <w:bCs/>
          <w:i/>
          <w:iCs/>
          <w:sz w:val="24"/>
          <w:szCs w:val="24"/>
        </w:rPr>
        <w:t>явок не подана ни одна заявка на участие в процедуре</w:t>
      </w:r>
      <w:r w:rsidR="001E0749" w:rsidRPr="001E0749">
        <w:rPr>
          <w:rFonts w:ascii="PT Astra Serif" w:hAnsi="PT Astra Serif"/>
          <w:bCs/>
          <w:sz w:val="24"/>
          <w:szCs w:val="24"/>
        </w:rPr>
        <w:t>)</w:t>
      </w:r>
    </w:p>
    <w:p w:rsidR="00224688" w:rsidRPr="0098483C" w:rsidRDefault="00224688" w:rsidP="002A2AF6">
      <w:pPr>
        <w:spacing w:after="0" w:line="240" w:lineRule="auto"/>
        <w:ind w:right="-284" w:firstLine="708"/>
        <w:jc w:val="both"/>
        <w:rPr>
          <w:rFonts w:ascii="PT Astra Serif" w:hAnsi="PT Astra Serif"/>
          <w:bCs/>
          <w:sz w:val="24"/>
          <w:szCs w:val="24"/>
        </w:rPr>
      </w:pPr>
    </w:p>
    <w:p w:rsidR="004852DF" w:rsidRDefault="004852DF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98483C">
        <w:rPr>
          <w:rFonts w:ascii="PT Astra Serif" w:hAnsi="PT Astra Serif" w:cs="Times New Roman"/>
          <w:bCs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>Круг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(состав)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участников аукциона: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="00F518C5" w:rsidRPr="0098483C">
        <w:rPr>
          <w:rFonts w:ascii="PT Astra Serif" w:hAnsi="PT Astra Serif" w:cs="Times New Roman"/>
          <w:bCs/>
          <w:sz w:val="24"/>
          <w:szCs w:val="24"/>
        </w:rPr>
        <w:t>открытый.</w:t>
      </w:r>
    </w:p>
    <w:p w:rsidR="002F0A6B" w:rsidRDefault="002F0A6B" w:rsidP="000F48A1">
      <w:pPr>
        <w:spacing w:after="0" w:line="240" w:lineRule="auto"/>
        <w:ind w:right="-456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ab/>
      </w:r>
      <w:r w:rsidRPr="002F0A6B">
        <w:rPr>
          <w:rFonts w:ascii="PT Astra Serif" w:hAnsi="PT Astra Serif" w:cs="Times New Roman"/>
          <w:b/>
          <w:bCs/>
          <w:sz w:val="24"/>
          <w:szCs w:val="24"/>
        </w:rPr>
        <w:t xml:space="preserve">Ограничения (обременения) содержащиеся в ЕГРН: </w:t>
      </w:r>
      <w:r w:rsidR="000F48A1">
        <w:rPr>
          <w:rFonts w:ascii="PT Astra Serif" w:hAnsi="PT Astra Serif" w:cs="Times New Roman"/>
          <w:bCs/>
          <w:sz w:val="24"/>
          <w:szCs w:val="24"/>
        </w:rPr>
        <w:t>не зарегистрировано.</w:t>
      </w:r>
    </w:p>
    <w:p w:rsidR="002F0A6B" w:rsidRPr="0098483C" w:rsidRDefault="002F0A6B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993CD2" w:rsidRPr="0098483C" w:rsidRDefault="00993CD2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Pr="0098483C" w:rsidRDefault="00993CD2" w:rsidP="002A2AF6">
      <w:pPr>
        <w:suppressAutoHyphens/>
        <w:spacing w:after="0" w:line="240" w:lineRule="auto"/>
        <w:ind w:right="-284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8483C" w:rsidRDefault="00441C39" w:rsidP="002A2AF6">
      <w:pPr>
        <w:suppressAutoHyphens/>
        <w:spacing w:after="0" w:line="240" w:lineRule="auto"/>
        <w:ind w:right="-426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</w:p>
    <w:p w:rsidR="004E7008" w:rsidRPr="0098483C" w:rsidRDefault="004E7008" w:rsidP="002A2AF6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016F1A" w:rsidRDefault="004E7008" w:rsidP="005354C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1.Электр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оснабжение (Филиал ПАО «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-Волга» - Ульяновские распределительные сети» 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Барышское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16F1A">
        <w:rPr>
          <w:rFonts w:ascii="PT Astra Serif" w:eastAsia="Times New Roman" w:hAnsi="PT Astra Serif" w:cs="Times New Roman"/>
          <w:sz w:val="24"/>
          <w:szCs w:val="24"/>
          <w:lang w:eastAsia="ru-RU"/>
        </w:rPr>
        <w:t>производственное отделение от 23.05.2025 №МР</w:t>
      </w:r>
      <w:proofErr w:type="gramStart"/>
      <w:r w:rsidR="00016F1A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proofErr w:type="gramEnd"/>
      <w:r w:rsidR="00016F1A">
        <w:rPr>
          <w:rFonts w:ascii="PT Astra Serif" w:eastAsia="Times New Roman" w:hAnsi="PT Astra Serif" w:cs="Times New Roman"/>
          <w:sz w:val="24"/>
          <w:szCs w:val="24"/>
          <w:lang w:eastAsia="ru-RU"/>
        </w:rPr>
        <w:t>/120/401/100/423</w:t>
      </w:r>
      <w:r w:rsid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: </w:t>
      </w:r>
    </w:p>
    <w:p w:rsidR="005354C4" w:rsidRPr="005354C4" w:rsidRDefault="005354C4" w:rsidP="005354C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электроснабжение данного участка возможно по уровню напряжения 10 </w:t>
      </w:r>
      <w:proofErr w:type="spellStart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№215 ВЛ-10 </w:t>
      </w:r>
      <w:proofErr w:type="spellStart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№8 от ПС-35/10 </w:t>
      </w:r>
      <w:proofErr w:type="spellStart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</w:t>
      </w:r>
      <w:proofErr w:type="spellStart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Труслейка</w:t>
      </w:r>
      <w:proofErr w:type="spellEnd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» на рассто</w:t>
      </w:r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я</w:t>
      </w:r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нии около 1 м, по уровню напряжения 0,4 </w:t>
      </w:r>
      <w:proofErr w:type="spellStart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опора №5 ВЛ-0,4 </w:t>
      </w:r>
      <w:proofErr w:type="spellStart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№1 от ТП №Т8-9/100 </w:t>
      </w:r>
      <w:proofErr w:type="spellStart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кВА</w:t>
      </w:r>
      <w:proofErr w:type="spellEnd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расстоянии около 17м.</w:t>
      </w:r>
    </w:p>
    <w:p w:rsidR="005354C4" w:rsidRPr="005354C4" w:rsidRDefault="005354C4" w:rsidP="005354C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определяется в соответствии с приказом агентства по регулированию цен и тарифов Ульяновской области от 28.11.2024 №102-П.</w:t>
      </w:r>
    </w:p>
    <w:p w:rsidR="00016F1A" w:rsidRDefault="005354C4" w:rsidP="005354C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Данные сведения носят предварительный характер, могут уточняться при получении от Вас заявки на технологическое присоединение, согласно Постановлению Правительства РФ от 27.12.2004г. №861 и не гарантируют наличия технической возможности в дальнейшем.</w:t>
      </w:r>
    </w:p>
    <w:p w:rsidR="00B16AF4" w:rsidRPr="000F48A1" w:rsidRDefault="009F7F03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2.Теплоснабжение</w:t>
      </w:r>
      <w:r w:rsidR="00B16AF4"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, водоотведение, водоснабже</w:t>
      </w:r>
      <w:r w:rsidR="000F48A1"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ние (администрация МО </w:t>
      </w:r>
      <w:proofErr w:type="spellStart"/>
      <w:r w:rsidR="000F48A1"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Труслейское</w:t>
      </w:r>
      <w:proofErr w:type="spellEnd"/>
      <w:r w:rsidR="00016F1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</w:t>
      </w:r>
      <w:r w:rsidR="005354C4">
        <w:rPr>
          <w:rFonts w:ascii="PT Astra Serif" w:eastAsia="Times New Roman" w:hAnsi="PT Astra Serif" w:cs="Times New Roman"/>
          <w:sz w:val="24"/>
          <w:szCs w:val="24"/>
          <w:lang w:eastAsia="ru-RU"/>
        </w:rPr>
        <w:t>ское посе</w:t>
      </w:r>
      <w:r w:rsidR="005611DE">
        <w:rPr>
          <w:rFonts w:ascii="PT Astra Serif" w:eastAsia="Times New Roman" w:hAnsi="PT Astra Serif" w:cs="Times New Roman"/>
          <w:sz w:val="24"/>
          <w:szCs w:val="24"/>
          <w:lang w:eastAsia="ru-RU"/>
        </w:rPr>
        <w:t>ление» от 19</w:t>
      </w:r>
      <w:r w:rsidR="000F48A1"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.05.2025</w:t>
      </w:r>
      <w:r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  <w:r w:rsidR="00B16AF4"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центральное теплоснабжение, водоотведение отсутствует. Технологической возможности подключения к центральному водоснабжению не имеется.</w:t>
      </w:r>
    </w:p>
    <w:p w:rsidR="000F48A1" w:rsidRPr="000F48A1" w:rsidRDefault="0038609F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="00AB4BA0"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. Газоснабжение (ООО «Газпром газораспределение Ульяновск» филиал в г. Барыш №</w:t>
      </w:r>
      <w:r w:rsidR="005611DE">
        <w:rPr>
          <w:rFonts w:ascii="PT Astra Serif" w:eastAsia="Times New Roman" w:hAnsi="PT Astra Serif" w:cs="Times New Roman"/>
          <w:sz w:val="24"/>
          <w:szCs w:val="24"/>
          <w:lang w:eastAsia="ru-RU"/>
        </w:rPr>
        <w:t>597/02 от 16</w:t>
      </w:r>
      <w:r w:rsidR="000F48A1"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.05</w:t>
      </w:r>
      <w:r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.2025</w:t>
      </w:r>
      <w:r w:rsidR="00AB4BA0"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>):</w:t>
      </w:r>
      <w:r w:rsidRPr="000F48A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5611DE">
        <w:rPr>
          <w:rFonts w:ascii="PT Astra Serif" w:eastAsia="Times New Roman" w:hAnsi="PT Astra Serif" w:cs="Times New Roman"/>
          <w:sz w:val="24"/>
          <w:szCs w:val="24"/>
          <w:lang w:eastAsia="ru-RU"/>
        </w:rPr>
        <w:t>технологической возможн</w:t>
      </w:r>
      <w:r w:rsidR="005611DE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="005611DE">
        <w:rPr>
          <w:rFonts w:ascii="PT Astra Serif" w:eastAsia="Times New Roman" w:hAnsi="PT Astra Serif" w:cs="Times New Roman"/>
          <w:sz w:val="24"/>
          <w:szCs w:val="24"/>
          <w:lang w:eastAsia="ru-RU"/>
        </w:rPr>
        <w:t>сти подключения не имеется.</w:t>
      </w:r>
    </w:p>
    <w:p w:rsidR="000F48A1" w:rsidRDefault="000F48A1" w:rsidP="000F48A1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C28EE" w:rsidRPr="005C28EE" w:rsidRDefault="00AB4BA0" w:rsidP="005C28EE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="005C28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:</w:t>
      </w:r>
    </w:p>
    <w:p w:rsidR="005B371D" w:rsidRDefault="005B371D" w:rsidP="005B371D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E2BB3" w:rsidRPr="00077C25" w:rsidRDefault="00EE2BB3" w:rsidP="00EE2BB3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Правилам землепользования и застройки утвержде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решением совета депутатов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Труслейское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от 01.04.2013 №14</w:t>
      </w:r>
      <w:r w:rsidRPr="00077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расп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 в территориальной зоне  1ЖЗ (1Ж) – жилая зона.</w:t>
      </w:r>
    </w:p>
    <w:p w:rsidR="00EE2BB3" w:rsidRPr="008D6AEC" w:rsidRDefault="00EE2BB3" w:rsidP="00EE2BB3">
      <w:pPr>
        <w:spacing w:after="0" w:line="240" w:lineRule="auto"/>
        <w:ind w:right="-31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EC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Предельные (минимальные и (или) максимальные) размеры земельного участка и предельные параметры разрешенного строительства, р</w:t>
      </w:r>
      <w:r w:rsidRPr="008D6AEC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8D6AEC">
        <w:rPr>
          <w:rFonts w:ascii="PT Astra Serif" w:eastAsia="Times New Roman" w:hAnsi="PT Astra Serif" w:cs="Times New Roman"/>
          <w:sz w:val="24"/>
          <w:szCs w:val="24"/>
          <w:lang w:eastAsia="ru-RU"/>
        </w:rPr>
        <w:t>конструкции объекта капитального строительства, установленные градостроительным регламентом для территориальной зоны, в которой ра</w:t>
      </w:r>
      <w:r w:rsidRPr="008D6AEC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Pr="008D6AEC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 земельный участок:</w:t>
      </w:r>
    </w:p>
    <w:p w:rsidR="00EE2BB3" w:rsidRPr="008D6AEC" w:rsidRDefault="00EE2BB3" w:rsidP="00EE2BB3">
      <w:pPr>
        <w:spacing w:after="0" w:line="240" w:lineRule="auto"/>
        <w:ind w:right="-31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E2BB3" w:rsidRPr="008D6AEC" w:rsidRDefault="00EE2BB3" w:rsidP="00EE2B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AEC">
        <w:rPr>
          <w:rFonts w:ascii="PT Astra Serif" w:eastAsia="Times New Roman" w:hAnsi="PT Astra Serif" w:cs="Times New Roman"/>
          <w:sz w:val="24"/>
          <w:szCs w:val="24"/>
          <w:lang w:eastAsia="ru-RU"/>
        </w:rPr>
        <w:t>Основные виды разрешенного использования: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816"/>
        <w:gridCol w:w="708"/>
        <w:gridCol w:w="993"/>
        <w:gridCol w:w="1275"/>
        <w:gridCol w:w="1943"/>
        <w:gridCol w:w="1359"/>
        <w:gridCol w:w="1376"/>
        <w:gridCol w:w="1289"/>
        <w:gridCol w:w="1182"/>
      </w:tblGrid>
      <w:tr w:rsidR="00EE2BB3" w:rsidRPr="008D6AEC" w:rsidTr="006D115D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вое обозн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чение вида разр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шенн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и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польз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земельного участка в целях определения мест допустимого размещения, стро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делами которых з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прещено строител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ство зданий, стро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Предельное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деляемый</w:t>
            </w:r>
            <w:proofErr w:type="gramEnd"/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участка, кот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рая может быть застро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Требования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ложенным в границах территории историческ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поселения федеральн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или рег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</w:t>
            </w:r>
          </w:p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EE2BB3" w:rsidRPr="008D6AEC" w:rsidTr="006D115D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E2BB3" w:rsidRPr="008D6AEC" w:rsidTr="006D115D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Длина, </w:t>
            </w:r>
            <w:proofErr w:type="gramStart"/>
            <w:r w:rsidRPr="008D6AE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Ширина, </w:t>
            </w:r>
            <w:proofErr w:type="gramStart"/>
            <w:r w:rsidRPr="008D6AE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Площадь, м</w:t>
            </w:r>
            <w:proofErr w:type="gramStart"/>
            <w:r w:rsidRPr="008D6AEC">
              <w:rPr>
                <w:rFonts w:ascii="PT Astra Serif" w:eastAsia="Times New Roman" w:hAnsi="PT Astra Serif" w:cs="Times New Roman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8D6AE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или га</w:t>
            </w: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2BB3" w:rsidRPr="008D6AEC" w:rsidRDefault="00EE2BB3" w:rsidP="006D1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BB3" w:rsidRPr="008D6AEC" w:rsidTr="006D115D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EE2BB3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8D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1 - 2 - </w:t>
            </w:r>
            <w:proofErr w:type="spellStart"/>
            <w:r w:rsidRPr="008D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эт</w:t>
            </w:r>
            <w:proofErr w:type="spellEnd"/>
            <w:r w:rsidRPr="008D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 жилые дома.</w:t>
            </w:r>
          </w:p>
          <w:p w:rsidR="00EE2BB3" w:rsidRPr="008D6AEC" w:rsidRDefault="00EE2BB3" w:rsidP="00EE2BB3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8D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Дворовые постройки (мастерские, сараи, теплицы, бани и пр.)</w:t>
            </w:r>
          </w:p>
          <w:p w:rsidR="00EE2BB3" w:rsidRPr="008D6AEC" w:rsidRDefault="00EE2BB3" w:rsidP="00EE2BB3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8D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Постройки для содержания мелких животных.</w:t>
            </w:r>
          </w:p>
          <w:p w:rsidR="00EE2BB3" w:rsidRPr="008D6AEC" w:rsidRDefault="00EE2BB3" w:rsidP="00EE2BB3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8D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Сады, огороды, </w:t>
            </w:r>
            <w:proofErr w:type="spellStart"/>
            <w:r w:rsidRPr="008D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полисадники</w:t>
            </w:r>
            <w:proofErr w:type="spellEnd"/>
            <w:r w:rsidRPr="008D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EE2BB3" w:rsidRPr="008D6AEC" w:rsidRDefault="00EE2BB3" w:rsidP="00EE2BB3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8D6A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Индивидуальные гаражи на придомовом участке на 1-2 автомобиля.</w:t>
            </w:r>
          </w:p>
          <w:p w:rsidR="00EE2BB3" w:rsidRPr="008D6AEC" w:rsidRDefault="00EE2BB3" w:rsidP="006D115D">
            <w:pPr>
              <w:suppressLineNumbers/>
              <w:suppressAutoHyphens/>
              <w:snapToGrid w:val="0"/>
              <w:spacing w:after="0" w:line="0" w:lineRule="atLeast"/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8D6AEC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8D6AEC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  <w:p w:rsidR="00EE2BB3" w:rsidRPr="008D6AEC" w:rsidRDefault="00EE2BB3" w:rsidP="006D115D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ind w:left="360" w:hanging="360"/>
              <w:rPr>
                <w:rFonts w:ascii="Times New Roman" w:eastAsia="Arial CYR" w:hAnsi="Times New Roman" w:cs="Arial CYR"/>
                <w:sz w:val="20"/>
                <w:szCs w:val="20"/>
                <w:lang w:eastAsia="ar-SA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8D6AEC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</w:t>
            </w:r>
          </w:p>
          <w:p w:rsidR="00EE2BB3" w:rsidRPr="008D6AEC" w:rsidRDefault="00EE2BB3" w:rsidP="006D115D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2BB3" w:rsidRPr="008D6AEC" w:rsidRDefault="00EE2BB3" w:rsidP="006D115D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D6AE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B371D" w:rsidRDefault="005B371D" w:rsidP="00EE2BB3">
      <w:pPr>
        <w:tabs>
          <w:tab w:val="left" w:pos="825"/>
        </w:tabs>
        <w:autoSpaceDE w:val="0"/>
        <w:snapToGrid w:val="0"/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GoBack"/>
      <w:bookmarkEnd w:id="0"/>
    </w:p>
    <w:p w:rsidR="007D2139" w:rsidRDefault="007251A5" w:rsidP="005B371D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7D2139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2A2AF6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</w:t>
      </w:r>
      <w:r w:rsidR="007D2139">
        <w:rPr>
          <w:rFonts w:ascii="Times New Roman" w:eastAsia="Arial CYR" w:hAnsi="Times New Roman" w:cs="Times New Roman"/>
          <w:sz w:val="24"/>
          <w:szCs w:val="24"/>
        </w:rPr>
        <w:t xml:space="preserve"> 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D67CB6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D67CB6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Электронная площадка Акционерного общества «Единая электронная торговая площадка» (http://roseltorg.ru).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сроки, при этом первоначальная заявка должна быть отозвана.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- 4 пункта 1 статьи 39.12 ЗК РФ: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 </w:t>
      </w:r>
      <w:hyperlink r:id="rId15" w:anchor="dst100008" w:history="1">
        <w:r w:rsidRPr="0098483C">
          <w:rPr>
            <w:rStyle w:val="a4"/>
            <w:rFonts w:ascii="PT Astra Serif" w:eastAsia="Arial" w:hAnsi="PT Astra Serif" w:cs="Times New Roman"/>
            <w:color w:val="auto"/>
            <w:sz w:val="24"/>
            <w:szCs w:val="24"/>
            <w:u w:val="none"/>
            <w:lang w:eastAsia="ar-SA"/>
          </w:rPr>
          <w:t>копии</w:t>
        </w:r>
      </w:hyperlink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 документов, удостоверяющих личность заявителя (для граждан);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- надлежащим образом заверенный перевод 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, если заявителем является иностранное юридическое лицо;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документы, подтверждающие внесение задатка.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Документы предоставляются в форме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подачи заявки доверенным лицом, дополнительно прилагается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документах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должны быть расшифрованы (указывается должность, фамилия и инициалы подписавшегося лица).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кциона и документации об аукционе. 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Прием заявок и прилагаемых к ним документов начинается с даты и времени,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кциона, осуществляется в сроки, установленные в Извещении о проведении аукциона.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документов.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Одно лицо имеет право подать только одну заявку в отношении каждого лота.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Заявитель не допускается к участию в аукционе в следующих случаях: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br/>
        <w:t xml:space="preserve">       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1) непредставление необходимых для участия в аукционе документов или представление недостоверных сведений;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2) </w:t>
      </w:r>
      <w:proofErr w:type="spell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непоступление</w:t>
      </w:r>
      <w:proofErr w:type="spell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задатка на дату рассмотрения заявок на участие в аукционе;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51534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или участника.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Cs/>
          <w:color w:val="000000"/>
          <w:sz w:val="24"/>
          <w:szCs w:val="24"/>
          <w:lang w:eastAsia="ar-SA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C109CC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CA6676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04.06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98483C" w:rsidRDefault="008A5A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аукционе и размещает соответствующее информационное сообщение на электронной площадке, официальном сайте Организатора аукциона и официальном сайте www.torgi.gov.ru в течение 3 (трех) дней.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C21052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30.06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17ч. 00 мин. (время местное)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390470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: </w:t>
      </w:r>
      <w:r w:rsidR="00C21052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01.07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C21052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10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lastRenderedPageBreak/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87E6D" w:rsidRPr="0098483C" w:rsidRDefault="00587E6D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кциона несостоявшимся в протокол рассмотрения заявок включается информация об основании признания аукциона несостоявшимся и сведения, указанные в подпункте 4 пункта 15 39.12 ЗК РФ, в отношении лиц, указанных в пунктах 13 и 14 ст. 39.12 ЗК РФ.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C21052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02.07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C21052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10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b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Дата и время регистрации на электронной площадке Заявителей на участие в аукционе осуществляется 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ежедневно, круглосуточно, но не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позднее даты и времени окончания подачи (приема) Заявок.</w:t>
      </w:r>
    </w:p>
    <w:p w:rsidR="00441C39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 на электронной площадке осу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ществляется без взимания платы.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Регистрации на электронной площадке подлежат Заявители, ранее не зарегистрированные на электрон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ной площадке или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</w:t>
      </w:r>
    </w:p>
    <w:p w:rsidR="007811D6" w:rsidRPr="0098483C" w:rsidRDefault="00E024D3" w:rsidP="002A2AF6">
      <w:pPr>
        <w:spacing w:after="0" w:line="240" w:lineRule="auto"/>
        <w:ind w:right="-456" w:firstLine="567"/>
        <w:jc w:val="both"/>
        <w:rPr>
          <w:rFonts w:ascii="PT Astra Serif" w:hAnsi="PT Astra Serif" w:cs="Times New Roman"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 xml:space="preserve">  </w:t>
      </w:r>
      <w:r w:rsidR="007B3F2F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ab/>
      </w:r>
      <w:r w:rsidR="00C109CC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8</w:t>
      </w:r>
      <w:r w:rsidR="00CC49DA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сле чего договор о задатке считается заключенным в письменной форме.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Для участия в аукционе Заявитель вносит задаток в размере, указанном в извещении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аренды з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мельного участка победителем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14, 20 или 25 ст</w:t>
      </w:r>
      <w:r w:rsidR="003400F1"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. 39.12 ЗК РФ, засчитываются в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счет арендной платы за него. Задатки, внесе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с даты размещения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об этом 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формационного сообщения.</w:t>
      </w:r>
    </w:p>
    <w:p w:rsidR="00D83D90" w:rsidRPr="0098483C" w:rsidRDefault="00707C18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9</w:t>
      </w:r>
      <w:r w:rsidR="00D83D90"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98483C" w:rsidRDefault="003B0E9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3400F1" w:rsidRPr="0098483C" w:rsidRDefault="003400F1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Аукцион признается несостоявшимся в следующих случаях: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400F1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которое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- поступило предложение, то время для представления следующих предложений об увеличенной на «шаг аукциона» цене предмета аукц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программноа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паратных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98483C" w:rsidRDefault="00441C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</w:t>
      </w:r>
      <w:r w:rsidR="00EC5507" w:rsidRPr="0098483C">
        <w:rPr>
          <w:rFonts w:ascii="PT Astra Serif" w:hAnsi="PT Astra Serif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ввести новое предложение о цене предмета аукциона с соблюдением условий, указанных в извещении о проведении процедуры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на; 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на».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</w:t>
      </w:r>
    </w:p>
    <w:p w:rsidR="00EC5507" w:rsidRPr="0098483C" w:rsidRDefault="003F65EC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Решение о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98483C" w:rsidRDefault="00FE318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98483C" w:rsidRDefault="0097475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ведения электронного аукциона указываются адрес электронной площадки, дата, время начала и окончания электронного аукциона, начальная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цена предмета аукциона в день проведения электронного аукциона, все максимальные предложения каждого участника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тическом режиме направляется оператором электронной площадки для размещения на официальном сайте.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</w:t>
      </w:r>
      <w:r w:rsidRPr="0098483C">
        <w:rPr>
          <w:rFonts w:ascii="PT Astra Serif" w:hAnsi="PT Astra Serif" w:cs="Times New Roman"/>
          <w:sz w:val="24"/>
          <w:szCs w:val="24"/>
        </w:rPr>
        <w:t>н</w:t>
      </w:r>
      <w:r w:rsidRPr="0098483C">
        <w:rPr>
          <w:rFonts w:ascii="PT Astra Serif" w:hAnsi="PT Astra Serif" w:cs="Times New Roman"/>
          <w:sz w:val="24"/>
          <w:szCs w:val="24"/>
        </w:rPr>
        <w:t>ды.</w:t>
      </w:r>
    </w:p>
    <w:p w:rsidR="00441C39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 w:rsidRPr="0098483C">
        <w:rPr>
          <w:rFonts w:ascii="PT Astra Serif" w:hAnsi="PT Astra Serif" w:cs="Times New Roman"/>
          <w:sz w:val="24"/>
          <w:szCs w:val="24"/>
        </w:rPr>
        <w:t>ачальной цене предмета аукциона.</w:t>
      </w:r>
    </w:p>
    <w:p w:rsidR="007C15B3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/>
          <w:b/>
          <w:bCs/>
          <w:color w:val="000000"/>
          <w:sz w:val="24"/>
          <w:szCs w:val="24"/>
        </w:rPr>
        <w:t>10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. Срок заключения договора </w:t>
      </w:r>
      <w:r w:rsidR="0018082F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аренды 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>имущества:</w:t>
      </w:r>
    </w:p>
    <w:p w:rsidR="00A71DC5" w:rsidRPr="0098483C" w:rsidRDefault="00A71DC5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ранее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стоявшимся, либо протокола о результатах электронного аукциона на официальном сайте.</w:t>
      </w:r>
    </w:p>
    <w:p w:rsidR="00A71DC5" w:rsidRPr="0098483C" w:rsidRDefault="00F84EB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обязан направить заявителю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 </w:t>
      </w:r>
    </w:p>
    <w:p w:rsidR="004D7E3D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FF0000"/>
          <w:sz w:val="24"/>
          <w:szCs w:val="24"/>
        </w:rPr>
      </w:pPr>
      <w:proofErr w:type="gramStart"/>
      <w:r w:rsidRPr="0098483C">
        <w:rPr>
          <w:rFonts w:ascii="PT Astra Serif" w:hAnsi="PT Astra Serif" w:cs="Times New Roman"/>
          <w:sz w:val="24"/>
          <w:szCs w:val="24"/>
        </w:rPr>
        <w:t>Уполномоченный орган обязан в течение пяти дней со дня истечения срока, предусмотренного пунктом 11 ст. 39.13 ЗК РФ, направить п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бедителю электронного аукциона или иным лицам, с которыми в соответствии с пунктами 13, 14, 20 и 25 статьи 39.12  ЗК РФ заключается дог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вор аренды земельного участка, находящегося в государственной или муниципальной собственности, подписанный проект договора аренды з</w:t>
      </w:r>
      <w:r w:rsidRPr="0098483C">
        <w:rPr>
          <w:rFonts w:ascii="PT Astra Serif" w:hAnsi="PT Astra Serif" w:cs="Times New Roman"/>
          <w:sz w:val="24"/>
          <w:szCs w:val="24"/>
        </w:rPr>
        <w:t>е</w:t>
      </w:r>
      <w:r w:rsidRPr="0098483C">
        <w:rPr>
          <w:rFonts w:ascii="PT Astra Serif" w:hAnsi="PT Astra Serif" w:cs="Times New Roman"/>
          <w:sz w:val="24"/>
          <w:szCs w:val="24"/>
        </w:rPr>
        <w:t>мельного участка, находящегося в государственной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или муниципальной собственности.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Если договор аренды земельного участка в течение десяти рабочих дней со дня направления победителю аукциона проекта указанного д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говора не был им подписан, уполномоченный орган направляет указанный договор участнику аукциона, который сделал предпоследнее предл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жение о цене предмета аукциона, для его заключения по цене, предложенной таким участником аукциона.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</w:t>
      </w:r>
      <w:r w:rsidR="00C127F2" w:rsidRPr="0098483C">
        <w:rPr>
          <w:rFonts w:ascii="PT Astra Serif" w:hAnsi="PT Astra Serif" w:cs="Times New Roman"/>
          <w:sz w:val="24"/>
          <w:szCs w:val="24"/>
        </w:rPr>
        <w:t>, такой договор не был им подписан</w:t>
      </w:r>
      <w:r w:rsidRPr="0098483C">
        <w:rPr>
          <w:rFonts w:ascii="PT Astra Serif" w:hAnsi="PT Astra Serif" w:cs="Times New Roman"/>
          <w:sz w:val="24"/>
          <w:szCs w:val="24"/>
        </w:rPr>
        <w:t>, уполномоченный орган вправе об</w:t>
      </w:r>
      <w:r w:rsidRPr="0098483C">
        <w:rPr>
          <w:rFonts w:ascii="PT Astra Serif" w:hAnsi="PT Astra Serif" w:cs="Times New Roman"/>
          <w:sz w:val="24"/>
          <w:szCs w:val="24"/>
        </w:rPr>
        <w:t>ъ</w:t>
      </w:r>
      <w:r w:rsidRPr="0098483C">
        <w:rPr>
          <w:rFonts w:ascii="PT Astra Serif" w:hAnsi="PT Astra Serif" w:cs="Times New Roman"/>
          <w:sz w:val="24"/>
          <w:szCs w:val="24"/>
        </w:rPr>
        <w:t>явить о проведении повторного аукциона или распорядиться земельным участком иным образом в соответствии с ЗК РФ.</w:t>
      </w:r>
    </w:p>
    <w:p w:rsidR="00A71DC5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Сведения о победителях аукционов, уклонившихся от заключения договора аренды земельного участка, являющегося предметом аукци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 xml:space="preserve">на, и об иных лицах, с которыми указанный договор заключается в соответствии с пунктом 13, 14, 20 или 25 ст. 39.12 ЗК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РФ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которые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уклон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лись от их заключения, включаются в реестр недобросовестных участников аукциона.</w:t>
      </w:r>
    </w:p>
    <w:p w:rsidR="00B50AF3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lastRenderedPageBreak/>
        <w:t>По результатам проведения электронного аукциона договор аренды земельного участка заключается в электронной форме и подписывае</w:t>
      </w:r>
      <w:r w:rsidRPr="0098483C">
        <w:rPr>
          <w:rFonts w:ascii="PT Astra Serif" w:hAnsi="PT Astra Serif" w:cs="Times New Roman"/>
          <w:sz w:val="24"/>
          <w:szCs w:val="24"/>
        </w:rPr>
        <w:t>т</w:t>
      </w:r>
      <w:r w:rsidRPr="0098483C">
        <w:rPr>
          <w:rFonts w:ascii="PT Astra Serif" w:hAnsi="PT Astra Serif" w:cs="Times New Roman"/>
          <w:sz w:val="24"/>
          <w:szCs w:val="24"/>
        </w:rPr>
        <w:t xml:space="preserve">ся усиленной квалифицированной электронной подписью сторон такого договора.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color w:val="000000"/>
          <w:sz w:val="24"/>
          <w:szCs w:val="24"/>
        </w:rPr>
        <w:t>11.Заключительные положения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документами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содержащими характеристики позволяющие идентифиц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ровать земельный участок, формой заявки, градостроительными планами, в том числе правоустанавливающей документацией, условиями дог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вора аренды можно ознакомится в период приема заявок, направив запрос на электронный адрес  kumizoinza@mail.ru. Ответ на запрос направл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я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ется в течени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чи документов для ознакомления с информацией об объекте.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вправе осмотреть земельный уч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сток. Запрос (в произвольной форме) на осмотр земельного участка может быть направлен 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два рабочих дня до даты окончания срока подачи заявок на участие в аукционе следующими способами: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нодательством Российской Федерации.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ЗК РФ 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Пл</w:t>
      </w:r>
      <w:r w:rsidRPr="0098483C">
        <w:rPr>
          <w:rFonts w:ascii="PT Astra Serif" w:hAnsi="PT Astra Serif" w:cs="Times New Roman"/>
          <w:sz w:val="24"/>
          <w:szCs w:val="24"/>
        </w:rPr>
        <w:t>а</w:t>
      </w:r>
      <w:r w:rsidRPr="0098483C">
        <w:rPr>
          <w:rFonts w:ascii="PT Astra Serif" w:hAnsi="PT Astra Serif" w:cs="Times New Roman"/>
          <w:sz w:val="24"/>
          <w:szCs w:val="24"/>
        </w:rPr>
        <w:t>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</w:t>
      </w:r>
      <w:r w:rsidRPr="0098483C">
        <w:rPr>
          <w:rFonts w:ascii="PT Astra Serif" w:hAnsi="PT Astra Serif" w:cs="Times New Roman"/>
          <w:sz w:val="24"/>
          <w:szCs w:val="24"/>
        </w:rPr>
        <w:t>у</w:t>
      </w:r>
      <w:r w:rsidRPr="0098483C">
        <w:rPr>
          <w:rFonts w:ascii="PT Astra Serif" w:hAnsi="PT Astra Serif" w:cs="Times New Roman"/>
          <w:sz w:val="24"/>
          <w:szCs w:val="24"/>
        </w:rPr>
        <w:t>щества или перечень муниципального имущества, предусмотренные частью 4 статьи 18 Федерального закона от 24.07.2007 № 209-ФЗ «О разв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тии малого и среднего предпринимательства в Российской Федерации» а также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лицом, с которым заключается договор по резул</w:t>
      </w:r>
      <w:r w:rsidRPr="0098483C">
        <w:rPr>
          <w:rFonts w:ascii="PT Astra Serif" w:hAnsi="PT Astra Serif" w:cs="Times New Roman"/>
          <w:sz w:val="24"/>
          <w:szCs w:val="24"/>
        </w:rPr>
        <w:t>ь</w:t>
      </w:r>
      <w:r w:rsidRPr="0098483C">
        <w:rPr>
          <w:rFonts w:ascii="PT Astra Serif" w:hAnsi="PT Astra Serif" w:cs="Times New Roman"/>
          <w:sz w:val="24"/>
          <w:szCs w:val="24"/>
        </w:rPr>
        <w:lastRenderedPageBreak/>
        <w:t>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98483C">
          <w:rPr>
            <w:rFonts w:ascii="PT Astra Serif" w:hAnsi="PT Astra Serif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A2AF6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E606E" w:rsidRPr="002A2AF6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9BE" w:rsidRDefault="009049BE" w:rsidP="008B3952">
      <w:pPr>
        <w:spacing w:after="0" w:line="240" w:lineRule="auto"/>
      </w:pPr>
      <w:r>
        <w:separator/>
      </w:r>
    </w:p>
  </w:endnote>
  <w:endnote w:type="continuationSeparator" w:id="0">
    <w:p w:rsidR="009049BE" w:rsidRDefault="009049BE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9BE" w:rsidRDefault="009049BE" w:rsidP="008B3952">
      <w:pPr>
        <w:spacing w:after="0" w:line="240" w:lineRule="auto"/>
      </w:pPr>
      <w:r>
        <w:separator/>
      </w:r>
    </w:p>
  </w:footnote>
  <w:footnote w:type="continuationSeparator" w:id="0">
    <w:p w:rsidR="009049BE" w:rsidRDefault="009049BE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3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16F1A"/>
    <w:rsid w:val="0004085C"/>
    <w:rsid w:val="00042413"/>
    <w:rsid w:val="00051C34"/>
    <w:rsid w:val="00077C25"/>
    <w:rsid w:val="000815D9"/>
    <w:rsid w:val="0008361C"/>
    <w:rsid w:val="000D27D1"/>
    <w:rsid w:val="000D6D3D"/>
    <w:rsid w:val="000F48A1"/>
    <w:rsid w:val="00103F01"/>
    <w:rsid w:val="00124A15"/>
    <w:rsid w:val="00135A7C"/>
    <w:rsid w:val="00147796"/>
    <w:rsid w:val="001600DD"/>
    <w:rsid w:val="00166DEF"/>
    <w:rsid w:val="00174565"/>
    <w:rsid w:val="0018082F"/>
    <w:rsid w:val="001C7F30"/>
    <w:rsid w:val="001E0749"/>
    <w:rsid w:val="001F3BAC"/>
    <w:rsid w:val="002050DF"/>
    <w:rsid w:val="0020735B"/>
    <w:rsid w:val="00224688"/>
    <w:rsid w:val="00226535"/>
    <w:rsid w:val="00226CAF"/>
    <w:rsid w:val="002321E4"/>
    <w:rsid w:val="0023678C"/>
    <w:rsid w:val="00265F3D"/>
    <w:rsid w:val="00283D65"/>
    <w:rsid w:val="00292C6B"/>
    <w:rsid w:val="002938A5"/>
    <w:rsid w:val="002A2AF6"/>
    <w:rsid w:val="002F0A6B"/>
    <w:rsid w:val="00323415"/>
    <w:rsid w:val="0033219D"/>
    <w:rsid w:val="00337D0A"/>
    <w:rsid w:val="003400F1"/>
    <w:rsid w:val="003471E2"/>
    <w:rsid w:val="0038609F"/>
    <w:rsid w:val="00390470"/>
    <w:rsid w:val="003B0E9D"/>
    <w:rsid w:val="003B38E6"/>
    <w:rsid w:val="003B7AA9"/>
    <w:rsid w:val="003E2772"/>
    <w:rsid w:val="003E298C"/>
    <w:rsid w:val="003F65EC"/>
    <w:rsid w:val="004004AA"/>
    <w:rsid w:val="00403738"/>
    <w:rsid w:val="00420BD5"/>
    <w:rsid w:val="00426953"/>
    <w:rsid w:val="00427E8C"/>
    <w:rsid w:val="00441C39"/>
    <w:rsid w:val="004852DF"/>
    <w:rsid w:val="004C133A"/>
    <w:rsid w:val="004D7E3D"/>
    <w:rsid w:val="004E606E"/>
    <w:rsid w:val="004E7008"/>
    <w:rsid w:val="005022FA"/>
    <w:rsid w:val="00505898"/>
    <w:rsid w:val="0051775F"/>
    <w:rsid w:val="005177FB"/>
    <w:rsid w:val="00522078"/>
    <w:rsid w:val="005354C4"/>
    <w:rsid w:val="0055355B"/>
    <w:rsid w:val="005611DE"/>
    <w:rsid w:val="005667A4"/>
    <w:rsid w:val="005712BE"/>
    <w:rsid w:val="00584AB1"/>
    <w:rsid w:val="00587E6D"/>
    <w:rsid w:val="005B371D"/>
    <w:rsid w:val="005C28EE"/>
    <w:rsid w:val="005D06A1"/>
    <w:rsid w:val="005E6305"/>
    <w:rsid w:val="005E73D0"/>
    <w:rsid w:val="00612FC2"/>
    <w:rsid w:val="00651ECE"/>
    <w:rsid w:val="006923AE"/>
    <w:rsid w:val="006B25EF"/>
    <w:rsid w:val="006C0639"/>
    <w:rsid w:val="00703FEC"/>
    <w:rsid w:val="00707C18"/>
    <w:rsid w:val="007105FB"/>
    <w:rsid w:val="007251A5"/>
    <w:rsid w:val="00756337"/>
    <w:rsid w:val="00763755"/>
    <w:rsid w:val="00767984"/>
    <w:rsid w:val="00780C58"/>
    <w:rsid w:val="007811D6"/>
    <w:rsid w:val="00793DE1"/>
    <w:rsid w:val="007A155E"/>
    <w:rsid w:val="007A3D6E"/>
    <w:rsid w:val="007B3F2F"/>
    <w:rsid w:val="007C15B3"/>
    <w:rsid w:val="007C35C7"/>
    <w:rsid w:val="007C480F"/>
    <w:rsid w:val="007D213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8E3DE8"/>
    <w:rsid w:val="009049BE"/>
    <w:rsid w:val="009076FD"/>
    <w:rsid w:val="009116C7"/>
    <w:rsid w:val="00920844"/>
    <w:rsid w:val="00952D70"/>
    <w:rsid w:val="0097475E"/>
    <w:rsid w:val="009776B2"/>
    <w:rsid w:val="0098483C"/>
    <w:rsid w:val="00986139"/>
    <w:rsid w:val="00993CD2"/>
    <w:rsid w:val="009B40A7"/>
    <w:rsid w:val="009C1870"/>
    <w:rsid w:val="009C271C"/>
    <w:rsid w:val="009D403D"/>
    <w:rsid w:val="009F7F03"/>
    <w:rsid w:val="00A01389"/>
    <w:rsid w:val="00A02D2F"/>
    <w:rsid w:val="00A0615D"/>
    <w:rsid w:val="00A17470"/>
    <w:rsid w:val="00A30306"/>
    <w:rsid w:val="00A41F72"/>
    <w:rsid w:val="00A4756E"/>
    <w:rsid w:val="00A71DC5"/>
    <w:rsid w:val="00A9069D"/>
    <w:rsid w:val="00AA20FF"/>
    <w:rsid w:val="00AA3A39"/>
    <w:rsid w:val="00AB4BA0"/>
    <w:rsid w:val="00AC1AAF"/>
    <w:rsid w:val="00AE77E3"/>
    <w:rsid w:val="00B16AF4"/>
    <w:rsid w:val="00B50AF3"/>
    <w:rsid w:val="00B559D2"/>
    <w:rsid w:val="00B742F7"/>
    <w:rsid w:val="00B74410"/>
    <w:rsid w:val="00B83007"/>
    <w:rsid w:val="00B909A9"/>
    <w:rsid w:val="00BB678A"/>
    <w:rsid w:val="00BE258C"/>
    <w:rsid w:val="00C109CC"/>
    <w:rsid w:val="00C127F2"/>
    <w:rsid w:val="00C21052"/>
    <w:rsid w:val="00C268C3"/>
    <w:rsid w:val="00C42653"/>
    <w:rsid w:val="00C55622"/>
    <w:rsid w:val="00C57F88"/>
    <w:rsid w:val="00C70D53"/>
    <w:rsid w:val="00C72501"/>
    <w:rsid w:val="00C74CB5"/>
    <w:rsid w:val="00C8221E"/>
    <w:rsid w:val="00CA6676"/>
    <w:rsid w:val="00CC19E3"/>
    <w:rsid w:val="00CC49DA"/>
    <w:rsid w:val="00CF1E3A"/>
    <w:rsid w:val="00D10A50"/>
    <w:rsid w:val="00D13518"/>
    <w:rsid w:val="00D35E8B"/>
    <w:rsid w:val="00D42007"/>
    <w:rsid w:val="00D67CB6"/>
    <w:rsid w:val="00D75E33"/>
    <w:rsid w:val="00D81F3D"/>
    <w:rsid w:val="00D83D90"/>
    <w:rsid w:val="00D95B9A"/>
    <w:rsid w:val="00D969C3"/>
    <w:rsid w:val="00DB269C"/>
    <w:rsid w:val="00DD0C2D"/>
    <w:rsid w:val="00DD0FF1"/>
    <w:rsid w:val="00DE6935"/>
    <w:rsid w:val="00DE7937"/>
    <w:rsid w:val="00E024D3"/>
    <w:rsid w:val="00E05FDA"/>
    <w:rsid w:val="00E067FC"/>
    <w:rsid w:val="00E06D33"/>
    <w:rsid w:val="00E1218C"/>
    <w:rsid w:val="00E22D7D"/>
    <w:rsid w:val="00E24602"/>
    <w:rsid w:val="00E36546"/>
    <w:rsid w:val="00E51534"/>
    <w:rsid w:val="00E52EE8"/>
    <w:rsid w:val="00E96DC1"/>
    <w:rsid w:val="00EA67E6"/>
    <w:rsid w:val="00EB7CA9"/>
    <w:rsid w:val="00EC5507"/>
    <w:rsid w:val="00EC6746"/>
    <w:rsid w:val="00ED1590"/>
    <w:rsid w:val="00ED6C54"/>
    <w:rsid w:val="00EE2BB3"/>
    <w:rsid w:val="00F06F6A"/>
    <w:rsid w:val="00F34694"/>
    <w:rsid w:val="00F472E2"/>
    <w:rsid w:val="00F518C5"/>
    <w:rsid w:val="00F84EB3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65174/" TargetMode="Externa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032DF-6B93-4A93-B9B5-8ECD0146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11</Pages>
  <Words>4632</Words>
  <Characters>26406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158</cp:revision>
  <cp:lastPrinted>2025-04-23T05:46:00Z</cp:lastPrinted>
  <dcterms:created xsi:type="dcterms:W3CDTF">2023-03-17T04:21:00Z</dcterms:created>
  <dcterms:modified xsi:type="dcterms:W3CDTF">2025-06-03T11:02:00Z</dcterms:modified>
</cp:coreProperties>
</file>