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B0274C" w:rsidRDefault="00147796" w:rsidP="00B0274C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B0274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B0274C" w:rsidRDefault="00AA20FF" w:rsidP="00B0274C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>кциона  в электронной ф</w:t>
      </w:r>
      <w:r w:rsidR="000C769B" w:rsidRPr="00B0274C">
        <w:rPr>
          <w:rFonts w:ascii="PT Astra Serif" w:hAnsi="PT Astra Serif" w:cs="Times New Roman"/>
          <w:sz w:val="24"/>
          <w:szCs w:val="24"/>
        </w:rPr>
        <w:t>орме (электронного аукциона) по продаже земельного участка</w:t>
      </w:r>
    </w:p>
    <w:p w:rsidR="005712BE" w:rsidRPr="00B0274C" w:rsidRDefault="005712BE" w:rsidP="00B0274C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B0274C" w:rsidRDefault="009C271C" w:rsidP="00B0274C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B0274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B0274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B0274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B0274C">
        <w:rPr>
          <w:rFonts w:ascii="PT Astra Serif" w:hAnsi="PT Astra Serif" w:cs="Times New Roman"/>
          <w:sz w:val="24"/>
          <w:szCs w:val="24"/>
        </w:rPr>
        <w:t xml:space="preserve"> </w:t>
      </w:r>
      <w:r w:rsidRPr="00B0274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B0274C">
        <w:rPr>
          <w:rFonts w:ascii="PT Astra Serif" w:hAnsi="PT Astra Serif" w:cs="Times New Roman"/>
          <w:sz w:val="24"/>
          <w:szCs w:val="24"/>
        </w:rPr>
        <w:t>и</w:t>
      </w:r>
      <w:r w:rsidRPr="00B0274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B0274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B0274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B0274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B0274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B0274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B0274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0274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B0274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B0274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B0274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B0274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B0274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B0274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B0274C" w:rsidRDefault="00DD0FF1" w:rsidP="00B0274C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B0274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B0274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B0274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B0274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B0274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B0274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B0274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B0274C" w:rsidRDefault="00124A15" w:rsidP="00B0274C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B0274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B0274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B0274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B0274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B0274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B0274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B0274C" w:rsidRDefault="00124A15" w:rsidP="00B0274C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B0274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B0274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B0274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B0274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B0274C" w:rsidRDefault="00124A15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B0274C">
        <w:rPr>
          <w:rFonts w:ascii="PT Astra Serif" w:hAnsi="PT Astra Serif" w:cs="Times New Roman"/>
          <w:sz w:val="24"/>
          <w:szCs w:val="24"/>
        </w:rPr>
        <w:tab/>
      </w:r>
      <w:r w:rsidRPr="00B0274C">
        <w:rPr>
          <w:rFonts w:ascii="PT Astra Serif" w:hAnsi="PT Astra Serif" w:cs="Times New Roman"/>
          <w:b/>
          <w:sz w:val="24"/>
          <w:szCs w:val="24"/>
        </w:rPr>
        <w:t>3.</w:t>
      </w:r>
      <w:r w:rsidRPr="00B0274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F3720C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11.06.2025 №480</w:t>
      </w:r>
      <w:r w:rsidR="00174565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0C769B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тронного аукциона) по продаже </w:t>
      </w:r>
      <w:r w:rsidR="00174565"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земельного участка».</w:t>
      </w: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B0274C" w:rsidRDefault="00174565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B0274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B0274C">
        <w:rPr>
          <w:rFonts w:ascii="PT Astra Serif" w:hAnsi="PT Astra Serif" w:cs="Times New Roman"/>
          <w:sz w:val="24"/>
          <w:szCs w:val="24"/>
        </w:rPr>
        <w:t>.</w:t>
      </w:r>
    </w:p>
    <w:p w:rsidR="00174565" w:rsidRPr="00B0274C" w:rsidRDefault="00C55622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B0274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Ind w:w="874" w:type="dxa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977"/>
        <w:gridCol w:w="2409"/>
        <w:gridCol w:w="1843"/>
        <w:gridCol w:w="2126"/>
      </w:tblGrid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(начальный размер рыночной стоим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сти), в руб. без учета НДС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вым номером 73:04:030149:422, 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шенного использования: для индивидуального жилищного строительства, площадь: 946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г. Инза, ул. Академика Давыдова</w:t>
            </w:r>
            <w:proofErr w:type="gramEnd"/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207240,22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6217,20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207240,22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73:04:030149:420, 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шенного использования: для индивидуального жилищного строительства, площадь: 933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г. Инза, ул. Академика Давыдова</w:t>
            </w:r>
            <w:proofErr w:type="gramEnd"/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204392,31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6131,76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204392,31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73:04:030149:421, 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шенного использования: для индивидуального жилищного строительства, площадь: 987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г. Инза, ул. Академика Давыдова</w:t>
            </w:r>
            <w:proofErr w:type="gramEnd"/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216222,09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6486,66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216222,09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73:04:030150:533, 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шенного использования: вед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ние садоводства, площадь: 380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г. Инза, ул. Фрунзе</w:t>
            </w:r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31276,47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938,29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31276,47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73:04:020701:146, 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шенного использования: инд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видуальные жилые дома, пл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щадь: 5958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Бахм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тьевка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Центральная</w:t>
            </w:r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683789,89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20513,69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683789,89</w:t>
            </w:r>
          </w:p>
        </w:tc>
      </w:tr>
      <w:tr w:rsidR="00F3720C" w:rsidRPr="00F3720C" w:rsidTr="00586AB0">
        <w:tc>
          <w:tcPr>
            <w:tcW w:w="81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48" w:type="dxa"/>
          </w:tcPr>
          <w:p w:rsidR="00F3720C" w:rsidRPr="00F3720C" w:rsidRDefault="00F3720C" w:rsidP="00B0274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73:04:011602:253, категории земель: земли нас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шенного использования: ра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мещение жилых индивидуал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ных и блокированных домов малой этажности до 3-х этажей включительно с приусадебными участками и без, площадь: 1592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977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Валгу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сы</w:t>
            </w:r>
            <w:proofErr w:type="spellEnd"/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Маленькая</w:t>
            </w:r>
          </w:p>
        </w:tc>
        <w:tc>
          <w:tcPr>
            <w:tcW w:w="2409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192861,85</w:t>
            </w:r>
          </w:p>
        </w:tc>
        <w:tc>
          <w:tcPr>
            <w:tcW w:w="1843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5785,85</w:t>
            </w:r>
          </w:p>
        </w:tc>
        <w:tc>
          <w:tcPr>
            <w:tcW w:w="2126" w:type="dxa"/>
          </w:tcPr>
          <w:p w:rsidR="00F3720C" w:rsidRPr="00F3720C" w:rsidRDefault="00F3720C" w:rsidP="00B0274C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3720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192861,85</w:t>
            </w:r>
          </w:p>
        </w:tc>
      </w:tr>
    </w:tbl>
    <w:p w:rsidR="00F3720C" w:rsidRPr="00B0274C" w:rsidRDefault="00F3720C" w:rsidP="00B0274C">
      <w:pPr>
        <w:spacing w:line="240" w:lineRule="auto"/>
        <w:ind w:right="-284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C55622" w:rsidRPr="00B0274C" w:rsidRDefault="00C55622" w:rsidP="00B0274C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B0274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ab/>
      </w:r>
      <w:r w:rsidR="004E7008"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0C769B" w:rsidRPr="00B0274C">
        <w:rPr>
          <w:rFonts w:ascii="PT Astra Serif" w:hAnsi="PT Astra Serif" w:cs="Times New Roman"/>
          <w:bCs/>
          <w:sz w:val="24"/>
          <w:szCs w:val="24"/>
        </w:rPr>
        <w:t>собственность не разграничена</w:t>
      </w:r>
    </w:p>
    <w:p w:rsidR="000C769B" w:rsidRPr="00B0274C" w:rsidRDefault="00651ECE" w:rsidP="00B0274C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B0274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B0274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A1299B" w:rsidRPr="00B0274C">
        <w:rPr>
          <w:rFonts w:ascii="PT Astra Serif" w:hAnsi="PT Astra Serif"/>
          <w:bCs/>
          <w:sz w:val="24"/>
          <w:szCs w:val="24"/>
        </w:rPr>
        <w:t>торги не проводились</w:t>
      </w:r>
    </w:p>
    <w:p w:rsidR="005E1DDB" w:rsidRDefault="004852DF" w:rsidP="00B0274C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B0274C">
        <w:rPr>
          <w:rFonts w:ascii="PT Astra Serif" w:hAnsi="PT Astra Serif" w:cs="Times New Roman"/>
          <w:bCs/>
          <w:sz w:val="24"/>
          <w:szCs w:val="24"/>
        </w:rPr>
        <w:tab/>
      </w:r>
      <w:r w:rsidRPr="00B0274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B460AB" w:rsidRPr="00B0274C">
        <w:rPr>
          <w:rFonts w:ascii="PT Astra Serif" w:hAnsi="PT Astra Serif" w:cs="Times New Roman"/>
          <w:bCs/>
          <w:sz w:val="24"/>
          <w:szCs w:val="24"/>
        </w:rPr>
        <w:t>аукцион проводится в соответствии</w:t>
      </w:r>
      <w:r w:rsidR="00B460AB" w:rsidRPr="00B0274C">
        <w:rPr>
          <w:rFonts w:ascii="PT Astra Serif" w:hAnsi="PT Astra Serif" w:cs="Times New Roman"/>
          <w:b/>
          <w:bCs/>
          <w:sz w:val="24"/>
          <w:szCs w:val="24"/>
        </w:rPr>
        <w:t xml:space="preserve"> с </w:t>
      </w:r>
      <w:r w:rsidR="00B460AB" w:rsidRPr="00B0274C">
        <w:rPr>
          <w:rFonts w:ascii="PT Astra Serif" w:hAnsi="PT Astra Serif" w:cs="Times New Roman"/>
          <w:bCs/>
          <w:sz w:val="24"/>
          <w:szCs w:val="24"/>
        </w:rPr>
        <w:t>пунктом 7 статьи 39.18 ЗК РФ, участниками аукциона могут быть только граждане.</w:t>
      </w:r>
    </w:p>
    <w:p w:rsidR="0056184F" w:rsidRPr="0056184F" w:rsidRDefault="0056184F" w:rsidP="00B0274C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ab/>
      </w:r>
      <w:r w:rsidRPr="0056184F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обременения: </w:t>
      </w:r>
    </w:p>
    <w:p w:rsidR="0056184F" w:rsidRDefault="0056184F" w:rsidP="0056184F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>Лот №1-4 не зарегистрировано.</w:t>
      </w:r>
    </w:p>
    <w:p w:rsidR="0056184F" w:rsidRDefault="0056184F" w:rsidP="0056184F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>Лот №5:</w:t>
      </w:r>
    </w:p>
    <w:p w:rsidR="0056184F" w:rsidRDefault="005967A1" w:rsidP="0056184F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 w:rsidRPr="005967A1">
        <w:rPr>
          <w:rFonts w:ascii="PT Astra Serif" w:hAnsi="PT Astra Serif" w:cs="Times New Roman"/>
          <w:bCs/>
          <w:sz w:val="24"/>
          <w:szCs w:val="24"/>
        </w:rPr>
        <w:t>вид ограничения (обременения): ограничения прав на земельный участок, предусмотренные статьей 56 Земельного кодекса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Российской Федерации; Срок действия: не установлен; реквизиты документа-основания: карта-план от 21.11.2016 № б/н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выдан: ООО "Институт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Гипроводхоз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"; Содержание ограничения (обременения): ст.65 Водного кодекса Российской Федерации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№74-ФЗ от 03 июня 2006 года ч.15. В границах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использование сточных вод в целях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регулирования плодородия почв; 2) размещение кладбищ, скотомогильников, объектов размещения отходов производства 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потребления, химических, взрывчатых, токсичных, отравляющих и ядовитых веществ, пунктов захоронения радиоактивных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отходов; 3) осуществление авиационных мер по борьбе с вредными организмами; 4) движение и стоянка транспортных средств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(кроме специальных транспортных средств), за исключением их движения по дорогам и стоянки на дорогах и в специально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оборудованных местах, имеющих твердое покрытие;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5) размещение автозаправочных станций, складов горюче-смазочных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материалов (за исключением случаев, если автозаправочные станции, склады горюче-смазочных материалов размещены на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^территориях портов, судостроительных и судоремонтных организаций, инфраструктуры внутренних водных путей при условии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</w:r>
      <w:r w:rsidRPr="005967A1">
        <w:rPr>
          <w:rFonts w:ascii="PT Astra Serif" w:hAnsi="PT Astra Serif" w:cs="Times New Roman"/>
          <w:bCs/>
          <w:sz w:val="24"/>
          <w:szCs w:val="24"/>
        </w:rPr>
        <w:lastRenderedPageBreak/>
        <w:t>соблюдения требований законодательства в области охраны окружающей среды и настоящего Кодекса), станций технического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обслуживания, используемых для технического осмотра и ремонта транспортных средств, осуществление мойки транспортных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средств;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6) размещение специализированных хранилищ пестицидов и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, применение пестицидов и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;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7) сброс сточных, в том числе дренажных, вод; 8) разведка и добыча общераспространенных полезных ископаемых (за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исключением случаев, если разведка и добыча общераспространенных полезных ископаемых осуществляются пользователями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законодател</w:t>
      </w:r>
      <w:r w:rsidRPr="005967A1">
        <w:rPr>
          <w:rFonts w:ascii="PT Astra Serif" w:hAnsi="PT Astra Serif" w:cs="Times New Roman"/>
          <w:bCs/>
          <w:sz w:val="24"/>
          <w:szCs w:val="24"/>
        </w:rPr>
        <w:t>ь</w:t>
      </w:r>
      <w:r w:rsidRPr="005967A1">
        <w:rPr>
          <w:rFonts w:ascii="PT Astra Serif" w:hAnsi="PT Astra Serif" w:cs="Times New Roman"/>
          <w:bCs/>
          <w:sz w:val="24"/>
          <w:szCs w:val="24"/>
        </w:rPr>
        <w:t xml:space="preserve">ством и законодательством в области охраны окружающей среды. 4.16.1.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 отношении территорий садоводческих,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огороднических или дачных некоммерческих объединений граждан, размещенных в границах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 и не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оборудованных сооружениями для очистки сточных вод, до момента их оборудования такими сооружениями и (или) подключения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к системам, указанным в пункте 1 части 16 настоящей статьи, допускается применение приемников, изготовленных из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водонепроницаемых материалов, предотвращающих поступление загрязняющих веществ, иных веществ и микроорганизмов в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окружающую среду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. ч.17.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 границах прибрежных защитных полос наряду с установленными частью 15 настоящей статьи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ограничениями запрещаются: 1) распашка земель; 2) размещение отвалов размываемых грунтов; 3) выпас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сельскохозяйственных животных и организация для них летних лагерей, ванн.; Реестровый номер границы: 73:00-6.193; Вид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объекта реестра границ: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Зона с особыми условиями использования территории; Вид зоны по документу: Прибрежная защитная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полоса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р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.С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>ура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на территории Ульяновской области; Тип зоны: Прибрежная защитная полоса; Номер: 1</w:t>
      </w:r>
    </w:p>
    <w:p w:rsidR="0056184F" w:rsidRDefault="005967A1" w:rsidP="005967A1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 w:rsidRPr="005967A1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статьей 56 Земельного кодекса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Российской Федерации; Срок действия: не установлен; реквизиты документа-основания: карта-план от 21.11.2016 № б/н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выдан: ООО "Институт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Гипроводхоз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"; Содержание ограничения (обременения): ст.65 Водного кодекса Российской Федерации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№74-ФЗ от 03 июня 2006 года ч.15. В границах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использование сточных вод в целях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регулирования плодородия почв; 2) размещение кладбищ, скотомогильников, объектов размещения отходов производства 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потребления, химических, взрывчатых, токсичных, отравляющих и ядовитых веществ, пунктов захоронения радиоактивных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отходов; 3) осуществление авиационных мер по борьбе с вредными организмами; 4) движение и стоянка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транспЬртных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средств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(кроме специальных транспортных средств), за исключением их движения по дорогам и стоянки на дорогах и в специально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оборудованных местах, имеющих твердое покрытие; 5) размещение автозаправочных станций, складов горюче-смазочных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материалов (за исключением случаев, если автозаправочные станции, склады горюче-смазочных материалов размещены на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br/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Т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>&amp;рриториях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портов, судостроительных и судоремонтных организаций, инфраструктуры внутренних водных путей при условии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соблюдения требований законодательства в области охраны окружающей среды и настоящего Кодекса), станций технического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обслуживания, используемых для технического осмотра и ремонта транспортных средств, осуществление мойки транспортных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средств; 6) размещение специализированных хранилищ пестицидов и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, применение пестицидов и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;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7) сброс сточных, в том числе дренажных, вод;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8) разведка и добыча общераспространенных полезных ископаемых (за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исключением случаев, если разведка и добыча общераспространенных полезных ископаемых осуществляются пользователями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недр, осуществляющими разведку и добычу иных видов полезных ископаемых, в границах предоставленных им в соответствии с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законодательством Российской Федерации о недрах горных отводов и (или) геологических отводов на основании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</w:r>
      <w:r w:rsidRPr="005967A1">
        <w:rPr>
          <w:rFonts w:ascii="PT Astra Serif" w:hAnsi="PT Astra Serif" w:cs="Times New Roman"/>
          <w:bCs/>
          <w:sz w:val="24"/>
          <w:szCs w:val="24"/>
        </w:rPr>
        <w:lastRenderedPageBreak/>
        <w:t>утвержденного технического проекта в соответствии со статьей 19.1 Закона Российской Федерации от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21 февраля 1992 года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N 2395-1 "О недрах")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.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ч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.16. В границах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 допускаются проектирование, строительство, реконструкция, ввод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в эксплуатацию, эксплуатация хозяйственных и иных объектов при условии оборудования таких объектов сооружениями,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обеспечивающими охрану водных объектов от загрязнения, засорения, заиления и истощения вод в соответствии с водным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законодательством и законодательством в области охраны окружающей среды. 4.16.1.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 отношении территорий садоводческих,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огороднических или дачных некоммерческих объединений граждан, размещенных в границах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 и не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оборудованных сооружениями для очистки сточных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ьод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, до момента их оборудования такими сооружениями и (или) подключения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к системам, указанным в пункте 1 части 16 настоящей статьи, допускается применение приемников, изготовленных из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водонепроницаемых материалов, предотвращающих поступление загрязняющих веществ, иных веществ и микроорганизмов в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окружающую среду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. ч.17.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 границах прибрежных защитных полос наряду с установленными частью 15 настоящей статьи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ограничениями запрещаются: 1) распашка земель; 2) размещение отвалов размываемых грунтов; 3) выпас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сельскохозяйственных животных и организация для них летних лагерей, ванн.; Реестровый номер границы: 73:00-6.121; Вид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объекта реестра границ: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Зона с особыми условиями использования территории; Вид зоны по документу: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Водоохранная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зона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р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.С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>ура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на территории Ульяновской области; Тип зон</w:t>
      </w:r>
      <w:r>
        <w:rPr>
          <w:rFonts w:ascii="PT Astra Serif" w:hAnsi="PT Astra Serif" w:cs="Times New Roman"/>
          <w:bCs/>
          <w:sz w:val="24"/>
          <w:szCs w:val="24"/>
        </w:rPr>
        <w:t xml:space="preserve">ы: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Водоохранная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зона; Номер: 1.</w:t>
      </w:r>
    </w:p>
    <w:p w:rsidR="0056184F" w:rsidRDefault="005967A1" w:rsidP="0056184F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>Лот №6</w:t>
      </w:r>
    </w:p>
    <w:p w:rsidR="005967A1" w:rsidRDefault="005967A1" w:rsidP="0056184F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вид ограничения (обременения): ограничения прав на земельный участок, предусмотренные статьей 56 Земельного кодекса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Российской Федерации; Срок действия: не установлен; реквизиты документа-основания: постановление Совета Министров СССР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"Об утверждении Правил охраны электрических сетей напряжением до 1000В" от 11.09.1972 № №667; постановление Совета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Министров СССР "Об утверждении Правил охраны электрических сетей напряжением свыше 1000В" от 26.03.1984 № №255;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br/>
        <w:t>постановление Администрации Муниципального образования "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Инзенский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район" Ульяновской области от 18.11.2008 № №464;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протокол выявления технической ошибки от 30.06.2015 № 4583 выдан: Филиал ФГБУ «ФКП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Росреестра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>» по Ульяновской области;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Содержание ограничения (обременения): Постановление Совета Министров СССР от 26 марта 1984г. №255 "Об утверждении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Правил охраны электрических сетей напряжением свыше 1000 вольт". Постановление Совета Министров СССР от 11 сентября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1972г. №667 "Об утверждении Правил охраны электрических сетей напряжением до 1000 вольт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 xml:space="preserve">".; 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>Реестровый номер границы: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73:04-6.10; Вид объекта реестра границ: Зона с особыми условиями использования территории; Вид зоны по документу: Зона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5967A1">
        <w:rPr>
          <w:rFonts w:ascii="PT Astra Serif" w:hAnsi="PT Astra Serif" w:cs="Times New Roman"/>
          <w:bCs/>
          <w:sz w:val="24"/>
          <w:szCs w:val="24"/>
        </w:rPr>
        <w:t>с особыми усл</w:t>
      </w:r>
      <w:r w:rsidRPr="005967A1">
        <w:rPr>
          <w:rFonts w:ascii="PT Astra Serif" w:hAnsi="PT Astra Serif" w:cs="Times New Roman"/>
          <w:bCs/>
          <w:sz w:val="24"/>
          <w:szCs w:val="24"/>
        </w:rPr>
        <w:t>о</w:t>
      </w:r>
      <w:r w:rsidRPr="005967A1">
        <w:rPr>
          <w:rFonts w:ascii="PT Astra Serif" w:hAnsi="PT Astra Serif" w:cs="Times New Roman"/>
          <w:bCs/>
          <w:sz w:val="24"/>
          <w:szCs w:val="24"/>
        </w:rPr>
        <w:t xml:space="preserve">виями использования территории охранная зона сооружения - электросетевой комплекс </w:t>
      </w:r>
      <w:proofErr w:type="gramStart"/>
      <w:r w:rsidRPr="005967A1">
        <w:rPr>
          <w:rFonts w:ascii="PT Astra Serif" w:hAnsi="PT Astra Serif" w:cs="Times New Roman"/>
          <w:bCs/>
          <w:sz w:val="24"/>
          <w:szCs w:val="24"/>
        </w:rPr>
        <w:t>ВЛ</w:t>
      </w:r>
      <w:proofErr w:type="gram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0,4 -10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кВ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ф.1,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 xml:space="preserve">ф.2, ф,3, ф7, ф.8 ПС 35/10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кВ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"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Валгусы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" в </w:t>
      </w:r>
      <w:proofErr w:type="spellStart"/>
      <w:r w:rsidRPr="005967A1">
        <w:rPr>
          <w:rFonts w:ascii="PT Astra Serif" w:hAnsi="PT Astra Serif" w:cs="Times New Roman"/>
          <w:bCs/>
          <w:sz w:val="24"/>
          <w:szCs w:val="24"/>
        </w:rPr>
        <w:t>Инзенском</w:t>
      </w:r>
      <w:proofErr w:type="spellEnd"/>
      <w:r w:rsidRPr="005967A1">
        <w:rPr>
          <w:rFonts w:ascii="PT Astra Serif" w:hAnsi="PT Astra Serif" w:cs="Times New Roman"/>
          <w:bCs/>
          <w:sz w:val="24"/>
          <w:szCs w:val="24"/>
        </w:rPr>
        <w:t xml:space="preserve"> районе Ульяновской области; Тип зоны: Охранная зона инженерных</w:t>
      </w:r>
      <w:r w:rsidRPr="005967A1">
        <w:rPr>
          <w:rFonts w:ascii="PT Astra Serif" w:hAnsi="PT Astra Serif" w:cs="Times New Roman"/>
          <w:bCs/>
          <w:sz w:val="24"/>
          <w:szCs w:val="24"/>
        </w:rPr>
        <w:br/>
        <w:t>коммуникаций</w:t>
      </w:r>
    </w:p>
    <w:p w:rsidR="00441C39" w:rsidRPr="00B0274C" w:rsidRDefault="00441C39" w:rsidP="00B0274C">
      <w:pPr>
        <w:suppressAutoHyphens/>
        <w:spacing w:after="0" w:line="240" w:lineRule="auto"/>
        <w:ind w:right="-426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B0274C" w:rsidRDefault="004E7008" w:rsidP="00B0274C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A1299B" w:rsidRPr="00B0274C" w:rsidRDefault="00A1299B" w:rsidP="00B0274C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Лот 1-4:</w:t>
      </w:r>
    </w:p>
    <w:p w:rsidR="00164EB4" w:rsidRPr="00B0274C" w:rsidRDefault="00164EB4" w:rsidP="00B0274C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Электроснабжение (ООО «Объединенные электрические сети» №343 от 30.05.2025): техническая возможность для технологического присоединения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к электрическим сетям земельного участка имеется. </w:t>
      </w:r>
    </w:p>
    <w:p w:rsidR="00164EB4" w:rsidRPr="00B0274C" w:rsidRDefault="00164EB4" w:rsidP="00B0274C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Техническая возможность для технологического присоединения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устройств, к электрическим сетям ООО «ОЭС» имеется;</w:t>
      </w:r>
    </w:p>
    <w:p w:rsidR="00164EB4" w:rsidRPr="00B0274C" w:rsidRDefault="00164EB4" w:rsidP="00B0274C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характеристики предполагаемых присоединений, и срок подключения объектов капитального строительства к электрическим сетям б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у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дут определены в соответствии с договором технологического присоединения;</w:t>
      </w:r>
    </w:p>
    <w:p w:rsidR="00164EB4" w:rsidRPr="00B0274C" w:rsidRDefault="00164EB4" w:rsidP="00B0274C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срок действия технических условий - 2 года с момента заключения договора технологического присоединения;</w:t>
      </w:r>
    </w:p>
    <w:p w:rsidR="00164EB4" w:rsidRPr="00B0274C" w:rsidRDefault="00164EB4" w:rsidP="00B0274C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определяется в соответствии с Приказом Агентства по регулированию цен и тарифов Ульяновской области №102-П от «28» ноября 2024 г. «Об утверждении стандартизированных тарифных ставок и формул платы за технологическое присоединение к электрическим сетям территориальных сетевых организаций Ульяновской области на 2024 год».</w:t>
      </w:r>
    </w:p>
    <w:p w:rsidR="00164EB4" w:rsidRPr="00B0274C" w:rsidRDefault="00164EB4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Теплоснабжение (ООО «Кит-Энергия» №221 от 02.06.2025): подключение к центральному отоплению  не представляется возможным, в связи с отсутствием технологической возможности.</w:t>
      </w:r>
    </w:p>
    <w:p w:rsidR="008E5C73" w:rsidRPr="00B0274C" w:rsidRDefault="008E5C73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Газоснабжение (ООО «Газпром газораспределение Ульяновск» филиал в г. Барыш №738/02 от 10.06.2025):</w:t>
      </w:r>
    </w:p>
    <w:p w:rsidR="008E5C73" w:rsidRPr="00B0274C" w:rsidRDefault="008E5C73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Возможность подключения имеется. Характеристики предполагаемых присоединений, следующие: Максимальная нагрузка подключаемого объекта определяется проектным решением заказчика в пределах свободной мощности существующих сетей, м3/час – не более 5,0. Сроки по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ключения объекта капитального строительства к сетям газораспределения: срок подключения (технологического присоединения) к сетям газ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распределения объекта капитального строительства определяется готовностью заказчика к данным действиям, но не позднее сроков, опред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ленных Постановлением Правительства РФ №1547 от 13.09.2021. Срок действия технических условий: срок действия технических условий определяется 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требований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Постановления Правительства РФ №1547 от 13.09.2021. Размер платы за подключение к сетям газораспр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деления: размер платы за технологическое присоединение определяется приказом Агентства по регулированию цен и тарифов Ульяновской 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б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ласти от 23.12.2024№306-П. 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Водоснабжение, водоотведение (ОГКП «Ульяновский областной водоканал» от 02.06.2025 №834-оз). 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Максимальная нагрузка подключаемого объекта определяется проектным решением правообладателя земельного участка в пределах св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бодной мощности сетей.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 соответствии с постановлением Правительства РФ от 30.11.2021г. №2130 Подключение подключаемых объектов к централизованным системам холодного водоснабжения и (или) водоотведения при наличии на день заключения договора о подключении технической возможн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сти подключения осуществляется в срок, который не может превышать 18 месяцев со дня заключения договора о подключении, за исключен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ем случаев, когда более длительные сроки указаны заявителем в заявлении о подключении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или 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определены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договоре о подключении по с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глашению между исполнителем и заявителем.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Для получения технических условий на подключение проектируемого объекта к сети водоснабжения и (или) водоотведения правооблад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телю земельного участка необходимо обратиться в ОГКП «Ульяновский областной водоканал» в производственно-технический отдел с Запр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сом о выдаче технических условий подключения и требуемыми документами, указанными в п. 14 «Правил подключения (технологического 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 утвержденных постановлением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Правительства РФ от 30 ноября 2021 года №2130.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Информация о плате за подключение объекта.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Размер платы за подключение к централизованной системе водоснабжение и (или) водоотведения указывается в договоре о подключении и рассчитываете; ОГКП «Ульяновский областной водоканал» по формуле 50 «Методические указаний по расчету регулируемых тарифов в сфере водоснабжение и водоотведения» (приказ ФСТ России от 27.12.2013г. №1746-э) на основе двух ставок тарифов - ставки тарифа за по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ключаемую нагрузку сети и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ставю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тарифов за протяженность сети с учетом подключаемой нагрузки абонент; и протяженности создаваемой с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ти от точки подключения к сетям ОГКГ «Ульяновский областной водоканал» до земельного участка абонента.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Окончательная стоимость работ по подключению объекта к сетям водоснабжения определяется расчетом с учетом объема водопотребл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ния протяженности, диаметра подводящего водовода и прописывается в договоре 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; подключение (технологическое присоединение).</w:t>
      </w:r>
    </w:p>
    <w:p w:rsidR="00CD6BBA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Срок действия технических условий составляет 3 года со дня выдачи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 истечении этого срока параметры выданных технических усл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вий могут быть изменены.</w:t>
      </w:r>
    </w:p>
    <w:p w:rsidR="00164EB4" w:rsidRPr="00B0274C" w:rsidRDefault="00CD6BBA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Лот №5-6:</w:t>
      </w:r>
    </w:p>
    <w:p w:rsidR="00164EB4" w:rsidRPr="00B0274C" w:rsidRDefault="00CD6BBA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Электроснабжение (Филиал ПАО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производственное отделение от 01.06.2025 №МР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/120/401/100/456): </w:t>
      </w:r>
    </w:p>
    <w:p w:rsidR="00322219" w:rsidRPr="00B0274C" w:rsidRDefault="00322219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земельный участок с кадастровым номером 73:04:011602:253, расположенный по адресу: 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Ульяновская область,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с.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лгуссы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ул. Маленькая, электроснабжение данного участка возможно по уровню напряжения 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 198 ВЛ-10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№2 от ПС- 35/10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Валгуссы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 на расстоянии около 148 м, по уровню напряжения 0,4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 4 ВЛ-0,4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№В2-15/160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2м;</w:t>
      </w:r>
      <w:proofErr w:type="gramEnd"/>
    </w:p>
    <w:p w:rsidR="00322219" w:rsidRPr="00B0274C" w:rsidRDefault="00322219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земельный участок с кадастровым номером 73:04:020701:146, расположенный по адресу: 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Ульяновская область,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д.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Ба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х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метьевка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ул. Центральная, электроснабжение данного участка возможно по уровню напряжения 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 240 ВЛ-10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№6 от ПС- 35/10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«Коржевка» на расстоянии около 299 м, по уровню напряжения 0,4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 18 ВЛ-0,4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№К6-14/60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ло 1м;</w:t>
      </w:r>
      <w:proofErr w:type="gramEnd"/>
    </w:p>
    <w:p w:rsidR="00164EB4" w:rsidRPr="00B0274C" w:rsidRDefault="00322219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Размер платы за технологическое присоединение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л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га» определяется в соответствии с приказом агентства по регулированию цен и тарифов Ульяновской области от 28.11.2024</w:t>
      </w:r>
    </w:p>
    <w:p w:rsidR="00164EB4" w:rsidRPr="00B0274C" w:rsidRDefault="00322219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hAnsi="PT Astra Serif"/>
          <w:sz w:val="24"/>
          <w:szCs w:val="24"/>
        </w:rPr>
        <w:t xml:space="preserve">        Данные сведения носят предварительный характер, могут уточняться при получении от  заявки на технологическое присоединение, с</w:t>
      </w:r>
      <w:r w:rsidRPr="00B0274C">
        <w:rPr>
          <w:rFonts w:ascii="PT Astra Serif" w:hAnsi="PT Astra Serif"/>
          <w:sz w:val="24"/>
          <w:szCs w:val="24"/>
        </w:rPr>
        <w:t>о</w:t>
      </w:r>
      <w:r w:rsidRPr="00B0274C">
        <w:rPr>
          <w:rFonts w:ascii="PT Astra Serif" w:hAnsi="PT Astra Serif"/>
          <w:sz w:val="24"/>
          <w:szCs w:val="24"/>
        </w:rPr>
        <w:t>гласно Постановлению Правительства РФ от 27.12.2004г. №861 и не гарантируют наличие технической возможности в дальнейшем.</w:t>
      </w:r>
    </w:p>
    <w:p w:rsidR="00322219" w:rsidRPr="00B0274C" w:rsidRDefault="00322219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Газоснабжение (ООО «Газпром газораспределение Ульяновск» филиал в г. Барыш №738/02 от 10.06.2025): техническая возможность по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ключения отсутствует.</w:t>
      </w:r>
    </w:p>
    <w:p w:rsidR="00322219" w:rsidRPr="00B0274C" w:rsidRDefault="00322219" w:rsidP="00B0274C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Теплоснабжение, водоснабжение, водоотведение (письмо администрации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от 02.06.2025 №73-ИОМСУ-04-04/112, администрации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Валгусское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от 30.05.2025): технологической возможности подключения не имеется.</w:t>
      </w:r>
    </w:p>
    <w:p w:rsidR="00A1299B" w:rsidRPr="00B0274C" w:rsidRDefault="00A1299B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C28EE" w:rsidRPr="00B0274C" w:rsidRDefault="00AB4BA0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D25AFE" w:rsidRPr="00B0274C" w:rsidRDefault="00D25AFE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Лот 1-3:</w:t>
      </w:r>
    </w:p>
    <w:p w:rsidR="00D25AFE" w:rsidRPr="00B0274C" w:rsidRDefault="00D25AFE" w:rsidP="00B0274C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утвержденным реш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нием совета депутатов МО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25.12.2018 №16) земельный участок расположен в территориальной зоне Ж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застройки малоэтажными ж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лыми домами.                                                        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вое обозн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чение вида разр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шенн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польз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делами которых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прещено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зданий,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деляемый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участка, кот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рая может быть застро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или рег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Ширина,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t>для</w:t>
            </w:r>
            <w:proofErr w:type="gramEnd"/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t xml:space="preserve"> индивидуальное жилищное строительство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  <w:t>приусадебный участок личного подсобного хозяйства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t>блокированная жилая застройка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t xml:space="preserve"> коммунальное обслуживание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i/>
                <w:sz w:val="20"/>
                <w:szCs w:val="20"/>
                <w:lang w:eastAsia="ar-SA"/>
              </w:rPr>
              <w:lastRenderedPageBreak/>
              <w:t>магазины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</w:pPr>
            <w:proofErr w:type="spellStart"/>
            <w:r w:rsidRPr="00B0274C"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  <w:t>среднеэтажная</w:t>
            </w:r>
            <w:proofErr w:type="spellEnd"/>
            <w:r w:rsidRPr="00B0274C">
              <w:rPr>
                <w:rFonts w:ascii="PT Astra Serif" w:eastAsia="Times New Roman" w:hAnsi="PT Astra Serif" w:cs="Times New Roman"/>
                <w:bCs/>
                <w:i/>
                <w:sz w:val="20"/>
                <w:szCs w:val="20"/>
                <w:lang w:eastAsia="ar-SA"/>
              </w:rPr>
              <w:t xml:space="preserve"> жилая застройка не выше 3 –х этажей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 xml:space="preserve">Земельные участки (территории) общего пользования 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обслуживание автотранспорта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образование и просвещение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культурное развитие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 xml:space="preserve">объекты гаражного назначения 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 xml:space="preserve">малоэтажная многоквартирная 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 xml:space="preserve">жилая застройка 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ведение огородничества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ведение садоводства</w:t>
            </w: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left="-8" w:right="3" w:firstLine="2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tabs>
                <w:tab w:val="left" w:pos="116"/>
              </w:tabs>
              <w:autoSpaceDE w:val="0"/>
              <w:snapToGrid w:val="0"/>
              <w:spacing w:after="0" w:line="240" w:lineRule="auto"/>
              <w:ind w:right="3"/>
              <w:jc w:val="both"/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i/>
                <w:sz w:val="20"/>
                <w:szCs w:val="20"/>
                <w:lang w:eastAsia="ru-RU"/>
              </w:rPr>
              <w:t>ведение дачного хозяйства</w:t>
            </w:r>
          </w:p>
          <w:p w:rsidR="006D0650" w:rsidRPr="00B0274C" w:rsidRDefault="006D0650" w:rsidP="00B0274C">
            <w:pPr>
              <w:suppressLineNumbers/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2.1.1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2.2.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2.3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4.4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2.5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12.0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4.9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3.5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3.6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2.7.1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2.7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13.2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13.3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без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ограни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proofErr w:type="spellStart"/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чений</w:t>
            </w:r>
            <w:proofErr w:type="spellEnd"/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без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ограни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proofErr w:type="spellStart"/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чений</w:t>
            </w:r>
            <w:proofErr w:type="spellEnd"/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стройки инд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видуальными жилыми дом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ми, </w:t>
            </w:r>
            <w:proofErr w:type="spell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среднеэта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ж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ными</w:t>
            </w:r>
            <w:proofErr w:type="spell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жилыми домами с дел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нием на кварт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ры, дачными и садовыми дом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ми: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.1. Минимал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ная/максимальная площадь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мельного учас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ка для ведения личного по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собного хозя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й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ства – 300-2200 </w:t>
            </w:r>
            <w:proofErr w:type="spell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, Мин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ный/максимальный размер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мельного учас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ка для размещ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ния индивид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у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альных гаражей, автостоянок – 30-300 кв. м.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метров).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стройки для общественных зданий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ная/максимальная площадь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мельного учас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ка – 50-500 кв. м.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Параметры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стройки для объектов инж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нерной инфр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структуры, не являющихся линейным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 xml:space="preserve">для жилого дома минимальный отступ от красной линии улиц составляет не менее 5 м, от красной линии проездов – не менее 3 м;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- для хозяйственных построек и автостоянок закрытого типа минимальный отступ от красных линий улиц и проездов составляет не менее 5 м.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В отдельных случаях допускается 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 xml:space="preserve">размещение жилых домов по красной линии улиц в условиях сложившейся застройки.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б) минимальные отступы зданий, строений, сооружений от границы земельного участка со стороны соседнего придомового земельного участка: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 для жилого дома – не менее 3 м;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 для построек для содержания скота и птицы – не менее 4 м;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 для прочих построек (бани, автостоянки и др.) – не менее 1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Минимальные противопожарные расстояния между зданиями (а также между крайними строениями и группами строений на </w:t>
            </w:r>
            <w:proofErr w:type="spellStart"/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приквартирных</w:t>
            </w:r>
            <w:proofErr w:type="spellEnd"/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 участках) принимается в соответствии с действующими нормативами градостроительного проектирования. Для индивидуальных жилых домов указанное расстояние  - 6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Для садовых земельных участков, огородных земельных участков, участков для ведения личного подсобного хозяйства, дачных земельных участков, земельных участков для индивидуального 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 xml:space="preserve">жилищного строительства, блокированных жилых домов  максимальная высота ограждений земельных участков имеет следующие значения: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- со стороны автомобильных дорог, улиц, проездов, площадей, парков, скверов, бульваров, набережных, пляжей, водных объектов и др. территорий общего пользования – не более 2,0 м;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 между соседними земельными участками – не более 2,0 м, ограждения между смежными земельными участками должны быть проветриваемыми на высоту не менее 0,15 м от уровня земли;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- со стороны земельных участков иных видов использования – не более 2,0 м.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По согласованию с владельцами соседних земельных участков высота ограждений между соседними земельными участками может быть увеличена до 2,5 м.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Использование непрозрачных ограждений между соседними земельными участками допускается в том случае, если это не 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 xml:space="preserve">вызывает нарушения норм освещенности территории и помещений, иначе допускается использование только прозрачных ограждений. При нарушении норм освещенности территории и помещений использование непрозрачных ограждений между соседними земельными участками допускается по согласованию с владельцами соседних земельных участков. 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При размещении строений должны соблюдаться нормативные противопожарные расстояния между постройками, расположенными на соседних земельных участках.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Отступ застройки от красной линии: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1) в районах существующей застройки – в соответствии со сложившейся линией застройки;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2) в районах новой застройки: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 для общественных зданий не менее 5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Для открытых площадок для занятий спортом и физкультурой – минимальное расстояние от жилых и общественных 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зданий в зависимости от шумовых характеристик от 10 до 40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Площадки для сбора мусора – из расчета 1 контейнер на 10-15 домов. Расстояние до границ участков жилых домов не менее 50 м, но не более 100 м, детских учреждений, площадок отдыха – не менее 25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Минимальная площадь земельного участка – 4 кв.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 Минимальные отступы от границ земельного участка в целях определения мест допустимого размещения объекта – 0,5 м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Количество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Надземных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этажей – 1-4 этажа.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для всех основных строений количество надземных этажей – до четырех (включая мансардный этаж) и высота от уровня земли не более 15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Максимальная высота – 15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Максимальная этажность – 4 этажа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Максимальная высота объектов – 70 м.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 Этажность – не более 1 этажа.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- Процент застройки в границах земельного участка: для личного подсобного хозяйства – 40 %; для индивидуальных и блокированных жилых домов – 60 %; для многоквартирных жилых домов – 40 %..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 xml:space="preserve"> Коэффициент благоустройства территории (оз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ленение, дорожки и т. д.) – не менее 40%.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Процент застройки устанавливается проектной документацией</w:t>
            </w:r>
            <w:r w:rsidRPr="00B0274C"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  <w:t>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Процент застройки – 80%.</w:t>
            </w:r>
          </w:p>
          <w:p w:rsidR="006D0650" w:rsidRPr="00B0274C" w:rsidRDefault="006D0650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20"/>
                <w:szCs w:val="20"/>
                <w:lang w:eastAsia="ar-SA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</w:tbl>
    <w:p w:rsidR="00D25AFE" w:rsidRPr="00B0274C" w:rsidRDefault="006D0650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Лот №4</w:t>
      </w:r>
    </w:p>
    <w:p w:rsidR="006D0650" w:rsidRPr="00B0274C" w:rsidRDefault="006D0650" w:rsidP="00B0274C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утвержденным реш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нием совета депутатов МО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25.12.2018 №16) земельный участок расположен в территориальной зоне Ж</w:t>
      </w:r>
      <w:proofErr w:type="gram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proofErr w:type="gram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застройки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среднеэтажными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жилыми домами: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сооружений, за 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пределами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торых запр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ной площади 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земельного участка,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ложенным в границах 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территории историческ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D0650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Среднеэтажная</w:t>
            </w:r>
            <w:proofErr w:type="spell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жилая застройка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Для индивидуального жилищного строител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ства;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Приусадебный участок личного подсобного хозяйства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Коммунальное обслуживание 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Магазины 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Обслуживание автотранспорта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Земельные участки (территории) общего пользования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Образование и просвещение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Культурное развитие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Спорт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Объекты гаражного назначения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Малоэтажная  многоквартирная жилая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Блокированная жилая застройка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огородничества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садоводства</w:t>
            </w: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дачного хозяйства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2.5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2.2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4.4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4.9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12.0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3.5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3.6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5.1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2.7.1.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2.1.1.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2.3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13.1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13.2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13.3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1. Мин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ная/максимальная площадь земельного участка для вед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ния личн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го подсо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б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 х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зяйства – 300-2200 </w:t>
            </w:r>
            <w:proofErr w:type="spell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,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       2.Минимальный/максимальный размер земельного участка для ра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мещения индивид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у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альных гаражей, автосто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я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нок – 30 кв. м. Ра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меры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мельных участков для </w:t>
            </w:r>
            <w:proofErr w:type="spell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этажной</w:t>
            </w:r>
            <w:proofErr w:type="spell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жилой застройки определ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я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ются в соотве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ствии с реги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нальными нормат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вами гр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достро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тельного проект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рования.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мальная площадь земельного участка – 4 кв. м.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</w:pP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lastRenderedPageBreak/>
              <w:t xml:space="preserve"> Параметры застро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й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 xml:space="preserve">ки </w:t>
            </w:r>
            <w:proofErr w:type="spellStart"/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среднеэтажными</w:t>
            </w:r>
            <w:proofErr w:type="spellEnd"/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 xml:space="preserve"> жилыми домами: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Расстояния между домами внутри квартала приним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ются в соотве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ствии с нормат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вами противоп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жарной безопасн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сти и нормативами инсоляции.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Минимальный 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ступ от границы соседнего земел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 участка – 3 м.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</w:pP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Параметры застро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й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ки для объектов инженерной инфр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а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структуры не явл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я</w:t>
            </w:r>
            <w:r w:rsidRPr="00B0274C">
              <w:rPr>
                <w:rFonts w:ascii="PT Astra Serif" w:eastAsia="Calibri" w:hAnsi="PT Astra Serif" w:cs="Times New Roman"/>
                <w:sz w:val="16"/>
                <w:szCs w:val="16"/>
                <w:u w:val="single"/>
              </w:rPr>
              <w:t>ющихся линейными: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Минимальный 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ступ от границ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мельного участка в целях определения мест допустимого размещения объекта – 0,5 м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Максимальное количество этажей – 8.</w:t>
            </w: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объектов – 40 м.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Этажность – 1 этаж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Максимальный процент застройки – 40 %</w:t>
            </w: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Коэффициент застройки – 80 %.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0650" w:rsidRPr="00B0274C" w:rsidRDefault="006D0650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D0650" w:rsidRPr="00B0274C" w:rsidRDefault="006D0650" w:rsidP="00B0274C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Лот №5:</w:t>
      </w:r>
    </w:p>
    <w:p w:rsidR="00B0274C" w:rsidRPr="00B0274C" w:rsidRDefault="00B0274C" w:rsidP="00B0274C">
      <w:pPr>
        <w:spacing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Согласно Правилам землепользования и застройки муниципального образования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поселение, утвержденным Решением Совета депутатов муниципального образования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Инзенского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17.05.2011 №16 земельный участок расположен в зоне   </w:t>
      </w:r>
      <w:r w:rsidRPr="00B0274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ЖЗ1Зона индивидуальной жилой застройки постоянного проживания: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торых запр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щено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ной площади земельного участка,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торая может быть застро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го поселения федерального или реги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-Индивидуальные жилые дома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-Многоквартирные жилые дома до 4-х этажей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дошкольного образования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общего образования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здравоохранения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общественного питания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делового и финансового назначения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социального и коммунально-бытового назначения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-Административные объекты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-Гостиницы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физкультуры и спорта</w:t>
            </w:r>
          </w:p>
          <w:p w:rsidR="00B0274C" w:rsidRPr="00B0274C" w:rsidRDefault="00B0274C" w:rsidP="00B0274C">
            <w:pPr>
              <w:keepLines/>
              <w:overflowPunct w:val="0"/>
              <w:autoSpaceDE w:val="0"/>
              <w:spacing w:after="0" w:line="240" w:lineRule="auto"/>
              <w:ind w:left="360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-Объекты культуры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-Многофункциональные объекты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Предел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ные разм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ры земел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ных учас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ков и пр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дельные параметры разреше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 стр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ительства, реко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струкции объектов капитал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 стр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ительства</w:t>
            </w: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3.1. Мин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мальная площадь земельного участка для индивид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у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ального жилого дома 300 кв.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Минимальные отступы от границ соседних земел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ных участков: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- 3 метра до объе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тов капитального строительства;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- 1 метр до хозя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й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ственных построек;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в случае прим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ы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кания к объектам капитального стр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ительства соседн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го земельного участка, при обяз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тельном наличии глухих стен у об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их примыкающих зданий-0 метров по согласованию со смежными земл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пользователями.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ы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сота ограждений земельных учас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ков: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  - вдоль тран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портных магистр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лей - 2,5 м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  - вдоль улиц и проездов - 1,8 м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-между соседн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ми участками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стройки  -  1,8 м без согласования со смежными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земле    пользователями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 Более 1,8 м — по согласованию со смежными земл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пользователями.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Для участков ж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лой застройки в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ы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сота 1,8 м может быть превышена при условии, если это не нарушает объемно-пространственных характеристик окружающей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стройки и лан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шафта. Норм инс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ляции и освеще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ности.</w:t>
            </w:r>
          </w:p>
          <w:p w:rsidR="00B0274C" w:rsidRPr="00B0274C" w:rsidRDefault="00B0274C" w:rsidP="00B0274C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  <w:p w:rsidR="00B0274C" w:rsidRPr="00B0274C" w:rsidRDefault="00B0274C" w:rsidP="00B0274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-- Максимальное количество эт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жей зданий, стр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ений, сооруж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ний на террит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рии земельного участка (включая мансардный этаж) – 3 этажа.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зданий, строений и с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оружений на те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ритории земел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ного          участка – 15 метров.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B0274C" w:rsidRPr="00B0274C" w:rsidRDefault="00B0274C" w:rsidP="00B0274C">
      <w:pPr>
        <w:spacing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Лот №6:</w:t>
      </w:r>
    </w:p>
    <w:p w:rsidR="00B0274C" w:rsidRPr="00B0274C" w:rsidRDefault="00B0274C" w:rsidP="00B0274C">
      <w:pPr>
        <w:spacing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Согласно Правилам землепользования и застройки муниципального образования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Валгусское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поселение, утвержденных решением Совета депутатов МО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Валгусское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Инзенского</w:t>
      </w:r>
      <w:proofErr w:type="spellEnd"/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01.07.2011 №21 земельный участок расп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ложен в зоне Зона усадебных и блокированных жилых домов   Ж-1.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вое обозн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чение вида разр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шенн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польз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делами которых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прещено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зданий, 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деляемый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участка, кот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рая может быть застро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го поселения федеральн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или рег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Ширина, 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74C" w:rsidRPr="00B0274C" w:rsidRDefault="00B0274C" w:rsidP="00B027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0274C" w:rsidRPr="00B0274C" w:rsidTr="00586AB0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Размещение жилых индивидуал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ных и блокированных домов малой этажн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сти до 3-х этажей включительно с приусаде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б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ными участками и без.</w:t>
            </w:r>
          </w:p>
          <w:p w:rsidR="00B0274C" w:rsidRPr="00B0274C" w:rsidRDefault="00B0274C" w:rsidP="00B0274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ar-SA"/>
              </w:rPr>
              <w:t>Магазины повседневного спроса торговой площадью до 40 м, аптеки без специализированных магазинов строительных материалов, магазинов с наличием в них взрывоопасных веществ и материалов.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1.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  <w:t>М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и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нимальная пл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щадь участка: 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•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  <w:t>для индивидуал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ных жилых д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мов – 400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(включая пл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щадь застро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й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ки);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•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  <w:t>для блокированных жилых домов (из расчета на одну квартиру): 75 м</w:t>
            </w:r>
            <w:proofErr w:type="gramStart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(включая площадь з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стройки); 30 м2 (без застройки).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2.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Расстояние между фронтальной границей участка и основным строением до 6 м.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3.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Минимальное расстояние от границ землевладения до строений, а также между строениями: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От границ соседнего участка до: основного строения - 3 м; хозяйственных и прочих строений - 1 м; открытой стоянки - 1 м; отдельно стоящего гаража - 1 м;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От основных строений до отдельно стоящих хозяйственных и прочих строений - в соответствии с требованиями СНиП 2.07.01-89* (прил. 1), Санитарными правилами содержания населенных мест (№ 469080).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ind w:left="360" w:hanging="360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Примечание: расстояния измеряются до наружных граней стен строений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6.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Высота зданий.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Для всех основных строений количество надземных этажей - до двух с возможным использованием (дополнительно) мансардного этажа и высота от уровня земли: до верха плоской кровли - не более 9,6 м; до конька скатной кровли - не более 13,6 м.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Для всех вспомогательных строений высота от уровня земли: до верха плоской кровли не более 4 м; до конька скатной кровли - не более 7 м.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Исключение: шпили, башни, флагштоки - без ограничения</w:t>
            </w: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240" w:lineRule="auto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4.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Допу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с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кается блокиро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ка хозяйственных построек на смежных приус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а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дебных участках по взаимному согласию со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б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ственников жил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го дома и в сл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у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чаях, обусло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ленных историко-культурными охранными се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р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витутами, а также блокировка х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зяйственных п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строек к осно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ному строению.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5.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Коэ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ф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фициент испол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ь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зования террит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 xml:space="preserve">рии: 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для ж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и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лых домов ус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а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дебного типа - не более 0,67;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•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для бл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кированных ж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и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лых домов - не более 1,5.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7.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Вспом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гательные стро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ния, за исключ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нием гаражей, размещать со стороны улиц не допускается.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lastRenderedPageBreak/>
              <w:t>8.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Огран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и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чения, связанные с размещением оконных проемов, выходящих на соседние земл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владения: расст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яния от окон ж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и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лых помещений до хозяйственных и прочих стро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ний, расположе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ных на соседних участках, должно быть не менее 6 м.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9.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ab/>
              <w:t>Треб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вания к огражд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е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нию земельных участков: со ст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роны улиц ограждения должны быть прозрачными; характер огра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ж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дения и его выс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та должны быть единообразными как минимум на протяжении о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д</w:t>
            </w: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ного квартала с обеих сторон улицы.</w:t>
            </w: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</w:p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</w:pPr>
            <w:r w:rsidRPr="00B0274C">
              <w:rPr>
                <w:rFonts w:ascii="PT Astra Serif" w:eastAsia="Arial CYR" w:hAnsi="PT Astra Serif" w:cs="Arial CYR"/>
                <w:sz w:val="16"/>
                <w:szCs w:val="16"/>
                <w:lang w:eastAsia="ar-SA"/>
              </w:rPr>
              <w:t>-</w:t>
            </w:r>
          </w:p>
          <w:p w:rsidR="00B0274C" w:rsidRPr="00B0274C" w:rsidRDefault="00B0274C" w:rsidP="00B0274C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274C" w:rsidRPr="00B0274C" w:rsidRDefault="00B0274C" w:rsidP="00B0274C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0274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52EBC" w:rsidRPr="00B0274C" w:rsidRDefault="00F52EBC" w:rsidP="00B0274C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52EBC" w:rsidRPr="00B0274C" w:rsidRDefault="00F52EBC" w:rsidP="00B0274C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Pr="00B0274C" w:rsidRDefault="0014317B" w:rsidP="00B0274C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PT Astra Serif" w:eastAsia="Arial CYR" w:hAnsi="PT Astra Serif" w:cs="Times New Roman"/>
          <w:sz w:val="24"/>
          <w:szCs w:val="24"/>
        </w:rPr>
      </w:pPr>
      <w:r>
        <w:rPr>
          <w:rFonts w:ascii="PT Astra Serif" w:eastAsia="Arial CYR" w:hAnsi="PT Astra Serif" w:cs="Times New Roman"/>
          <w:sz w:val="24"/>
          <w:szCs w:val="24"/>
        </w:rPr>
        <w:t xml:space="preserve">                       </w:t>
      </w:r>
      <w:r w:rsidR="007D2139" w:rsidRPr="00B0274C">
        <w:rPr>
          <w:rFonts w:ascii="PT Astra Serif" w:eastAsia="Arial CYR" w:hAnsi="PT Astra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2A2AF6" w:rsidRPr="00B0274C">
        <w:rPr>
          <w:rFonts w:ascii="PT Astra Serif" w:eastAsia="Arial CYR" w:hAnsi="PT Astra Serif" w:cs="Times New Roman"/>
          <w:sz w:val="24"/>
          <w:szCs w:val="24"/>
        </w:rPr>
        <w:t xml:space="preserve">                               </w:t>
      </w:r>
      <w:r w:rsidR="007D2139" w:rsidRPr="00B0274C">
        <w:rPr>
          <w:rFonts w:ascii="PT Astra Serif" w:eastAsia="Arial CYR" w:hAnsi="PT Astra Serif" w:cs="Times New Roman"/>
          <w:sz w:val="24"/>
          <w:szCs w:val="24"/>
        </w:rPr>
        <w:t xml:space="preserve"> </w:t>
      </w:r>
    </w:p>
    <w:p w:rsidR="00283D65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B0274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61108D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Заявитель не допускается к участию в аукционе в следующих случаях:</w:t>
      </w: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B0274C" w:rsidRDefault="00E05FDA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B0274C" w:rsidRDefault="00D67CB6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3E56D6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01.07</w:t>
      </w:r>
      <w:bookmarkStart w:id="0" w:name="_GoBack"/>
      <w:bookmarkEnd w:id="0"/>
      <w:r w:rsidR="00763755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B0274C" w:rsidRDefault="008A5A39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14317B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21.07</w:t>
      </w:r>
      <w:r w:rsidR="002050DF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14317B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22.07</w:t>
      </w:r>
      <w:r w:rsidR="002050DF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B0274C" w:rsidRDefault="00E51534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B0274C" w:rsidRDefault="00E51534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B0274C" w:rsidRDefault="00587E6D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</w:t>
      </w:r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lastRenderedPageBreak/>
        <w:t>признается несостоявшимся. При признан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B0274C" w:rsidRDefault="00283D65" w:rsidP="00B0274C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B0274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14317B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24.07</w:t>
      </w:r>
      <w:r w:rsidR="002050DF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333AA8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12</w:t>
      </w:r>
      <w:r w:rsidR="00DD0C2D" w:rsidRPr="00B0274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B0274C" w:rsidRDefault="000D27D1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B0274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B0274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B0274C" w:rsidRDefault="000D27D1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B0274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B0274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B0274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B0274C" w:rsidRDefault="000D27D1" w:rsidP="00B0274C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B0274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B0274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B0274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B0274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B0274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B0274C" w:rsidRDefault="00E024D3" w:rsidP="00B0274C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B0274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B0274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B0274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B0274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A030D3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</w:t>
      </w:r>
      <w:r w:rsidR="003D43CE" w:rsidRPr="00B0274C">
        <w:rPr>
          <w:rFonts w:ascii="PT Astra Serif" w:hAnsi="PT Astra Serif" w:cs="Times New Roman"/>
          <w:sz w:val="24"/>
          <w:szCs w:val="24"/>
        </w:rPr>
        <w:t>купли-продажи</w:t>
      </w:r>
      <w:r w:rsidRPr="00B0274C">
        <w:rPr>
          <w:rFonts w:ascii="PT Astra Serif" w:hAnsi="PT Astra Serif" w:cs="Times New Roman"/>
          <w:sz w:val="24"/>
          <w:szCs w:val="24"/>
        </w:rPr>
        <w:t xml:space="preserve"> з</w:t>
      </w:r>
      <w:r w:rsidRPr="00B0274C">
        <w:rPr>
          <w:rFonts w:ascii="PT Astra Serif" w:hAnsi="PT Astra Serif" w:cs="Times New Roman"/>
          <w:sz w:val="24"/>
          <w:szCs w:val="24"/>
        </w:rPr>
        <w:t>е</w:t>
      </w:r>
      <w:r w:rsidRPr="00B0274C">
        <w:rPr>
          <w:rFonts w:ascii="PT Astra Serif" w:hAnsi="PT Astra Serif" w:cs="Times New Roman"/>
          <w:sz w:val="24"/>
          <w:szCs w:val="24"/>
        </w:rPr>
        <w:t>мельного участка заключается в соответствии с пунктом 13, 14, 20 или 25 ст</w:t>
      </w:r>
      <w:r w:rsidR="003400F1" w:rsidRPr="00B0274C">
        <w:rPr>
          <w:rFonts w:ascii="PT Astra Serif" w:hAnsi="PT Astra Serif" w:cs="Times New Roman"/>
          <w:sz w:val="24"/>
          <w:szCs w:val="24"/>
        </w:rPr>
        <w:t xml:space="preserve">. 39.12 ЗК РФ, засчитываются в </w:t>
      </w:r>
      <w:r w:rsidR="00A030D3" w:rsidRPr="00B0274C">
        <w:rPr>
          <w:rFonts w:ascii="PT Astra Serif" w:hAnsi="PT Astra Serif" w:cs="Times New Roman"/>
          <w:sz w:val="24"/>
          <w:szCs w:val="24"/>
        </w:rPr>
        <w:t xml:space="preserve"> оплату приобретенного земельного участка</w:t>
      </w:r>
      <w:r w:rsidRPr="00B0274C">
        <w:rPr>
          <w:rFonts w:ascii="PT Astra Serif" w:hAnsi="PT Astra Serif" w:cs="Times New Roman"/>
          <w:sz w:val="24"/>
          <w:szCs w:val="24"/>
        </w:rPr>
        <w:t xml:space="preserve">. </w:t>
      </w:r>
    </w:p>
    <w:p w:rsidR="00A030D3" w:rsidRPr="00B0274C" w:rsidRDefault="00A030D3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lastRenderedPageBreak/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B0274C" w:rsidRDefault="004004AA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B0274C" w:rsidRDefault="00707C18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B0274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B0274C" w:rsidRDefault="003B0E9D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B0274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B0274C" w:rsidRDefault="003400F1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B0274C" w:rsidRDefault="00952D7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B0274C" w:rsidRDefault="00441C39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B0274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lastRenderedPageBreak/>
        <w:t>- подписать ЭП и отправить ценовое предложение.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B0274C" w:rsidRDefault="00EC5507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B0274C" w:rsidRDefault="003F65EC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B0274C" w:rsidRDefault="00FE318D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B0274C" w:rsidRDefault="0097475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D26BC" w:rsidRPr="00B0274C" w:rsidRDefault="00D83D9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</w:t>
      </w:r>
      <w:r w:rsidR="00DD26BC" w:rsidRPr="00B0274C">
        <w:rPr>
          <w:rFonts w:ascii="PT Astra Serif" w:hAnsi="PT Astra Serif" w:cs="Times New Roman"/>
          <w:sz w:val="24"/>
          <w:szCs w:val="24"/>
        </w:rPr>
        <w:t>льшую цену за земельный участок.</w:t>
      </w:r>
    </w:p>
    <w:p w:rsidR="00441C39" w:rsidRPr="00B0274C" w:rsidRDefault="00D83D90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По результатам торгов с победителем аукциона либо лицом, признанным единственным участником аукциона, заключается договор </w:t>
      </w:r>
      <w:r w:rsidR="00DD26BC" w:rsidRPr="00B0274C">
        <w:rPr>
          <w:rFonts w:ascii="PT Astra Serif" w:hAnsi="PT Astra Serif" w:cs="Times New Roman"/>
          <w:sz w:val="24"/>
          <w:szCs w:val="24"/>
        </w:rPr>
        <w:t>ку</w:t>
      </w:r>
      <w:r w:rsidR="00DD26BC" w:rsidRPr="00B0274C">
        <w:rPr>
          <w:rFonts w:ascii="PT Astra Serif" w:hAnsi="PT Astra Serif" w:cs="Times New Roman"/>
          <w:sz w:val="24"/>
          <w:szCs w:val="24"/>
        </w:rPr>
        <w:t>п</w:t>
      </w:r>
      <w:r w:rsidR="00DD26BC" w:rsidRPr="00B0274C">
        <w:rPr>
          <w:rFonts w:ascii="PT Astra Serif" w:hAnsi="PT Astra Serif" w:cs="Times New Roman"/>
          <w:sz w:val="24"/>
          <w:szCs w:val="24"/>
        </w:rPr>
        <w:t xml:space="preserve">ли-продажи. </w:t>
      </w:r>
      <w:r w:rsidRPr="00B0274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DD26BC" w:rsidRPr="00B0274C">
        <w:rPr>
          <w:rFonts w:ascii="PT Astra Serif" w:hAnsi="PT Astra Serif" w:cs="Times New Roman"/>
          <w:sz w:val="24"/>
          <w:szCs w:val="24"/>
        </w:rPr>
        <w:t xml:space="preserve">купли-продажи </w:t>
      </w:r>
      <w:r w:rsidRPr="00B0274C">
        <w:rPr>
          <w:rFonts w:ascii="PT Astra Serif" w:hAnsi="PT Astra Serif" w:cs="Times New Roman"/>
          <w:sz w:val="24"/>
          <w:szCs w:val="24"/>
        </w:rPr>
        <w:t>заключается с таким лицом по н</w:t>
      </w:r>
      <w:r w:rsidR="00E06D33" w:rsidRPr="00B0274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B0274C">
        <w:rPr>
          <w:rFonts w:ascii="PT Astra Serif" w:hAnsi="PT Astra Serif"/>
          <w:b/>
          <w:bCs/>
          <w:color w:val="000000"/>
          <w:sz w:val="24"/>
          <w:szCs w:val="24"/>
        </w:rPr>
        <w:lastRenderedPageBreak/>
        <w:t>10</w:t>
      </w:r>
      <w:r w:rsidR="00D83D90" w:rsidRPr="00B0274C">
        <w:rPr>
          <w:rFonts w:ascii="PT Astra Serif" w:hAnsi="PT Astra Serif"/>
          <w:b/>
          <w:bCs/>
          <w:color w:val="000000"/>
          <w:sz w:val="24"/>
          <w:szCs w:val="24"/>
        </w:rPr>
        <w:t>. Срок заключения договора:</w:t>
      </w:r>
    </w:p>
    <w:p w:rsidR="00DD26BC" w:rsidRPr="00B0274C" w:rsidRDefault="00DD26BC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участка, находящег</w:t>
      </w:r>
      <w:r w:rsidRPr="00B0274C">
        <w:rPr>
          <w:rFonts w:ascii="PT Astra Serif" w:hAnsi="PT Astra Serif" w:cs="Times New Roman"/>
          <w:sz w:val="24"/>
          <w:szCs w:val="24"/>
        </w:rPr>
        <w:t>о</w:t>
      </w:r>
      <w:r w:rsidRPr="00B0274C">
        <w:rPr>
          <w:rFonts w:ascii="PT Astra Serif" w:hAnsi="PT Astra Serif" w:cs="Times New Roman"/>
          <w:sz w:val="24"/>
          <w:szCs w:val="24"/>
        </w:rPr>
        <w:t xml:space="preserve">ся в государственной или муниципальной собственности 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</w:t>
      </w:r>
      <w:r w:rsidRPr="00B0274C">
        <w:rPr>
          <w:rFonts w:ascii="PT Astra Serif" w:hAnsi="PT Astra Serif" w:cs="Times New Roman"/>
          <w:sz w:val="24"/>
          <w:szCs w:val="24"/>
        </w:rPr>
        <w:t>а</w:t>
      </w:r>
      <w:r w:rsidRPr="00B0274C">
        <w:rPr>
          <w:rFonts w:ascii="PT Astra Serif" w:hAnsi="PT Astra Serif" w:cs="Times New Roman"/>
          <w:sz w:val="24"/>
          <w:szCs w:val="24"/>
        </w:rPr>
        <w:t>стие в электронном аукционе в случае, если электронный аукцион признан несостоявшимся, либо протокола о результатах электронного аукци</w:t>
      </w:r>
      <w:r w:rsidRPr="00B0274C">
        <w:rPr>
          <w:rFonts w:ascii="PT Astra Serif" w:hAnsi="PT Astra Serif" w:cs="Times New Roman"/>
          <w:sz w:val="24"/>
          <w:szCs w:val="24"/>
        </w:rPr>
        <w:t>о</w:t>
      </w:r>
      <w:r w:rsidRPr="00B0274C">
        <w:rPr>
          <w:rFonts w:ascii="PT Astra Serif" w:hAnsi="PT Astra Serif" w:cs="Times New Roman"/>
          <w:sz w:val="24"/>
          <w:szCs w:val="24"/>
        </w:rPr>
        <w:t>на на официальном сайте.</w:t>
      </w:r>
    </w:p>
    <w:p w:rsidR="00DD26BC" w:rsidRPr="00B0274C" w:rsidRDefault="00DD26BC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B0274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вышеуказанного срока  направить победителю электронного аукц</w:t>
      </w:r>
      <w:r w:rsidRPr="00B0274C">
        <w:rPr>
          <w:rFonts w:ascii="PT Astra Serif" w:hAnsi="PT Astra Serif" w:cs="Times New Roman"/>
          <w:sz w:val="24"/>
          <w:szCs w:val="24"/>
        </w:rPr>
        <w:t>и</w:t>
      </w:r>
      <w:r w:rsidRPr="00B0274C">
        <w:rPr>
          <w:rFonts w:ascii="PT Astra Serif" w:hAnsi="PT Astra Serif" w:cs="Times New Roman"/>
          <w:sz w:val="24"/>
          <w:szCs w:val="24"/>
        </w:rPr>
        <w:t>она или иным лицам, с которыми в соответствии с пунктами 13, 14, 20 и 25 статьи 39.12 настоящего Кодекса заключается договор купли-продажи земельного участка, находящегося в государственной или муниципальной собственности подписанный проект договора купли-продажи земельного участка, находящегося в государственной или муниципальной собственности.</w:t>
      </w:r>
      <w:proofErr w:type="gramEnd"/>
    </w:p>
    <w:p w:rsidR="004D088E" w:rsidRPr="00B0274C" w:rsidRDefault="00F84EB3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</w:t>
      </w:r>
      <w:r w:rsidR="00DD26BC" w:rsidRPr="00B0274C">
        <w:rPr>
          <w:rFonts w:ascii="PT Astra Serif" w:hAnsi="PT Astra Serif" w:cs="Times New Roman"/>
          <w:sz w:val="24"/>
          <w:szCs w:val="24"/>
        </w:rPr>
        <w:t>дписанный проект договора купли-продажи</w:t>
      </w:r>
      <w:r w:rsidRPr="00B0274C">
        <w:rPr>
          <w:rFonts w:ascii="PT Astra Serif" w:hAnsi="PT Astra Serif" w:cs="Times New Roman"/>
          <w:sz w:val="24"/>
          <w:szCs w:val="24"/>
        </w:rPr>
        <w:t xml:space="preserve"> земельного участка. </w:t>
      </w:r>
      <w:r w:rsidR="004D088E" w:rsidRPr="00B0274C">
        <w:rPr>
          <w:rFonts w:ascii="PT Astra Serif" w:hAnsi="PT Astra Serif" w:cs="Times New Roman"/>
          <w:sz w:val="24"/>
          <w:szCs w:val="24"/>
        </w:rPr>
        <w:t>При этом договор купли-продажи земельного участка заключается по начальной цене предмета аукциона.</w:t>
      </w:r>
    </w:p>
    <w:p w:rsidR="004D088E" w:rsidRPr="00B0274C" w:rsidRDefault="001E2F34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Если договор купли-продажи земельного участка в течение десяти рабочих дней со дня направления победителю аукциона проекта ук</w:t>
      </w:r>
      <w:r w:rsidRPr="00B0274C">
        <w:rPr>
          <w:rFonts w:ascii="PT Astra Serif" w:hAnsi="PT Astra Serif" w:cs="Times New Roman"/>
          <w:sz w:val="24"/>
          <w:szCs w:val="24"/>
        </w:rPr>
        <w:t>а</w:t>
      </w:r>
      <w:r w:rsidRPr="00B0274C">
        <w:rPr>
          <w:rFonts w:ascii="PT Astra Serif" w:hAnsi="PT Astra Serif" w:cs="Times New Roman"/>
          <w:sz w:val="24"/>
          <w:szCs w:val="24"/>
        </w:rPr>
        <w:t>занного договора не были им подписаны, уполномоченный орган направляет указанный договор участнику аукциона, который сделал предп</w:t>
      </w:r>
      <w:r w:rsidRPr="00B0274C">
        <w:rPr>
          <w:rFonts w:ascii="PT Astra Serif" w:hAnsi="PT Astra Serif" w:cs="Times New Roman"/>
          <w:sz w:val="24"/>
          <w:szCs w:val="24"/>
        </w:rPr>
        <w:t>о</w:t>
      </w:r>
      <w:r w:rsidRPr="00B0274C">
        <w:rPr>
          <w:rFonts w:ascii="PT Astra Serif" w:hAnsi="PT Astra Serif" w:cs="Times New Roman"/>
          <w:sz w:val="24"/>
          <w:szCs w:val="24"/>
        </w:rPr>
        <w:t>следнее предложение о цене предмета аукциона, для  заключения по цене, предложенной таким участником аукциона.</w:t>
      </w:r>
    </w:p>
    <w:p w:rsidR="004D088E" w:rsidRPr="00B0274C" w:rsidRDefault="001E2F34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представил в уполномоченный 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орган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подписа</w:t>
      </w:r>
      <w:r w:rsidRPr="00B0274C">
        <w:rPr>
          <w:rFonts w:ascii="PT Astra Serif" w:hAnsi="PT Astra Serif" w:cs="Times New Roman"/>
          <w:sz w:val="24"/>
          <w:szCs w:val="24"/>
        </w:rPr>
        <w:t>н</w:t>
      </w:r>
      <w:r w:rsidRPr="00B0274C">
        <w:rPr>
          <w:rFonts w:ascii="PT Astra Serif" w:hAnsi="PT Astra Serif" w:cs="Times New Roman"/>
          <w:sz w:val="24"/>
          <w:szCs w:val="24"/>
        </w:rPr>
        <w:t>ный им договор, уполномоченный орган вправе объявить о проведении повторного аукциона или распорядиться земельным участком иным о</w:t>
      </w:r>
      <w:r w:rsidRPr="00B0274C">
        <w:rPr>
          <w:rFonts w:ascii="PT Astra Serif" w:hAnsi="PT Astra Serif" w:cs="Times New Roman"/>
          <w:sz w:val="24"/>
          <w:szCs w:val="24"/>
        </w:rPr>
        <w:t>б</w:t>
      </w:r>
      <w:r w:rsidRPr="00B0274C">
        <w:rPr>
          <w:rFonts w:ascii="PT Astra Serif" w:hAnsi="PT Astra Serif" w:cs="Times New Roman"/>
          <w:sz w:val="24"/>
          <w:szCs w:val="24"/>
        </w:rPr>
        <w:t>разом в соответствии с настоящим ЗК РФ.</w:t>
      </w:r>
    </w:p>
    <w:p w:rsidR="004D088E" w:rsidRPr="00B0274C" w:rsidRDefault="001E2F34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купли-продажи земельного участка, являющегося предметом аукциона, и об иных лицах, с которыми указанные договоры заключаются в соответствии с пунктом 13, 14, 20 или 25  ст. 39.12 ЗК РФ и которые уклонились от их заключения, включаются в реестр недобросовестных участников аукциона.</w:t>
      </w:r>
    </w:p>
    <w:p w:rsidR="004D088E" w:rsidRPr="00B0274C" w:rsidRDefault="001E2F34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купли-продажи земельного участка, находящегося в государственной или м</w:t>
      </w:r>
      <w:r w:rsidRPr="00B0274C">
        <w:rPr>
          <w:rFonts w:ascii="PT Astra Serif" w:hAnsi="PT Astra Serif" w:cs="Times New Roman"/>
          <w:sz w:val="24"/>
          <w:szCs w:val="24"/>
        </w:rPr>
        <w:t>у</w:t>
      </w:r>
      <w:r w:rsidRPr="00B0274C">
        <w:rPr>
          <w:rFonts w:ascii="PT Astra Serif" w:hAnsi="PT Astra Serif" w:cs="Times New Roman"/>
          <w:sz w:val="24"/>
          <w:szCs w:val="24"/>
        </w:rPr>
        <w:t>ниципальной собственности заключается в электронной форме и подписывается усиленной квалифицированной электронной подписью сторон такого договора.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B0274C" w:rsidRDefault="001E2F34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Проект договора</w:t>
      </w:r>
      <w:r w:rsidR="004E606E" w:rsidRPr="00B0274C">
        <w:rPr>
          <w:rFonts w:ascii="PT Astra Serif" w:hAnsi="PT Astra Serif" w:cs="Times New Roman"/>
          <w:color w:val="000000"/>
          <w:sz w:val="24"/>
          <w:szCs w:val="24"/>
        </w:rPr>
        <w:t>, форма заявки на участие в аукционе размещены на официальном сайте Российской Федерации для размещения инфо</w:t>
      </w:r>
      <w:r w:rsidR="004E606E" w:rsidRPr="00B0274C">
        <w:rPr>
          <w:rFonts w:ascii="PT Astra Serif" w:hAnsi="PT Astra Serif" w:cs="Times New Roman"/>
          <w:color w:val="000000"/>
          <w:sz w:val="24"/>
          <w:szCs w:val="24"/>
        </w:rPr>
        <w:t>р</w:t>
      </w:r>
      <w:r w:rsidR="004E606E" w:rsidRPr="00B0274C">
        <w:rPr>
          <w:rFonts w:ascii="PT Astra Serif" w:hAnsi="PT Astra Serif" w:cs="Times New Roman"/>
          <w:color w:val="000000"/>
          <w:sz w:val="24"/>
          <w:szCs w:val="24"/>
        </w:rPr>
        <w:t>мации о проведении торгов по адресу www.torgi.gov.ru.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С информацией о земельном участке (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идентифицировать земельный участок, формой заявки, градостроительными планами, в том числе правоустанавливающей документацией, условиями дого</w:t>
      </w:r>
      <w:r w:rsidR="001E2F34"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вора 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можно ознакомится в период приема заявок, направив запрос на электронный адрес  kumizoinza@mail.ru. Ответ на запрос направляется в течени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lastRenderedPageBreak/>
        <w:t>Любое заинтересованное лицо с даты размещения информационного сообщения о проведен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B0274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B0274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B0274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B0274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B0274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B0274C" w:rsidRDefault="005E6305" w:rsidP="00B0274C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B0274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B0274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B0274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B0274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B0274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B0274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B0274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B0274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B027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B0274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B0274C" w:rsidRDefault="005E6305" w:rsidP="00B0274C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B0274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B0274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B0274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B0274C" w:rsidRDefault="005E6305" w:rsidP="00B0274C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B0274C" w:rsidRDefault="005E6305" w:rsidP="00B0274C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Пл</w:t>
      </w:r>
      <w:r w:rsidRPr="00B0274C">
        <w:rPr>
          <w:rFonts w:ascii="PT Astra Serif" w:hAnsi="PT Astra Serif" w:cs="Times New Roman"/>
          <w:sz w:val="24"/>
          <w:szCs w:val="24"/>
        </w:rPr>
        <w:t>а</w:t>
      </w:r>
      <w:r w:rsidRPr="00B0274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B0274C">
        <w:rPr>
          <w:rFonts w:ascii="PT Astra Serif" w:hAnsi="PT Astra Serif" w:cs="Times New Roman"/>
          <w:sz w:val="24"/>
          <w:szCs w:val="24"/>
        </w:rPr>
        <w:t>у</w:t>
      </w:r>
      <w:r w:rsidRPr="00B0274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B0274C">
        <w:rPr>
          <w:rFonts w:ascii="PT Astra Serif" w:hAnsi="PT Astra Serif" w:cs="Times New Roman"/>
          <w:sz w:val="24"/>
          <w:szCs w:val="24"/>
        </w:rPr>
        <w:t>и</w:t>
      </w:r>
      <w:r w:rsidRPr="00B0274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B0274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B0274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B0274C">
        <w:rPr>
          <w:rFonts w:ascii="PT Astra Serif" w:hAnsi="PT Astra Serif" w:cs="Times New Roman"/>
          <w:sz w:val="24"/>
          <w:szCs w:val="24"/>
        </w:rPr>
        <w:t>ь</w:t>
      </w:r>
      <w:r w:rsidRPr="00B0274C">
        <w:rPr>
          <w:rFonts w:ascii="PT Astra Serif" w:hAnsi="PT Astra Serif" w:cs="Times New Roman"/>
          <w:sz w:val="24"/>
          <w:szCs w:val="24"/>
        </w:rPr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B0274C" w:rsidRDefault="005E6305" w:rsidP="00B0274C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B0274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B0274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B0274C" w:rsidRDefault="004E606E" w:rsidP="00B0274C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B0274C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45" w:rsidRDefault="008E5045" w:rsidP="008B3952">
      <w:pPr>
        <w:spacing w:after="0" w:line="240" w:lineRule="auto"/>
      </w:pPr>
      <w:r>
        <w:separator/>
      </w:r>
    </w:p>
  </w:endnote>
  <w:endnote w:type="continuationSeparator" w:id="0">
    <w:p w:rsidR="008E5045" w:rsidRDefault="008E5045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45" w:rsidRDefault="008E5045" w:rsidP="008B3952">
      <w:pPr>
        <w:spacing w:after="0" w:line="240" w:lineRule="auto"/>
      </w:pPr>
      <w:r>
        <w:separator/>
      </w:r>
    </w:p>
  </w:footnote>
  <w:footnote w:type="continuationSeparator" w:id="0">
    <w:p w:rsidR="008E5045" w:rsidRDefault="008E5045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276C2"/>
    <w:rsid w:val="0004085C"/>
    <w:rsid w:val="00042413"/>
    <w:rsid w:val="00051C34"/>
    <w:rsid w:val="00077C25"/>
    <w:rsid w:val="000815D9"/>
    <w:rsid w:val="0008361C"/>
    <w:rsid w:val="000C769B"/>
    <w:rsid w:val="000D27D1"/>
    <w:rsid w:val="000D6D3D"/>
    <w:rsid w:val="00103F01"/>
    <w:rsid w:val="00124A15"/>
    <w:rsid w:val="00135A7C"/>
    <w:rsid w:val="0014317B"/>
    <w:rsid w:val="00147796"/>
    <w:rsid w:val="001600DD"/>
    <w:rsid w:val="00164EB4"/>
    <w:rsid w:val="00166DEF"/>
    <w:rsid w:val="00174565"/>
    <w:rsid w:val="0018082F"/>
    <w:rsid w:val="001C7F30"/>
    <w:rsid w:val="001E2F34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E4515"/>
    <w:rsid w:val="002F0A6B"/>
    <w:rsid w:val="00322219"/>
    <w:rsid w:val="00323415"/>
    <w:rsid w:val="0033219D"/>
    <w:rsid w:val="00332A59"/>
    <w:rsid w:val="00333AA8"/>
    <w:rsid w:val="00337D0A"/>
    <w:rsid w:val="003400F1"/>
    <w:rsid w:val="003471E2"/>
    <w:rsid w:val="0038609F"/>
    <w:rsid w:val="00390470"/>
    <w:rsid w:val="003959BE"/>
    <w:rsid w:val="003B0E9D"/>
    <w:rsid w:val="003B38E6"/>
    <w:rsid w:val="003B7AA9"/>
    <w:rsid w:val="003D43CE"/>
    <w:rsid w:val="003E2772"/>
    <w:rsid w:val="003E298C"/>
    <w:rsid w:val="003E56D6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088E"/>
    <w:rsid w:val="004D7E3D"/>
    <w:rsid w:val="004E606E"/>
    <w:rsid w:val="004E7008"/>
    <w:rsid w:val="005022FA"/>
    <w:rsid w:val="00505898"/>
    <w:rsid w:val="0051775F"/>
    <w:rsid w:val="005177FB"/>
    <w:rsid w:val="00522078"/>
    <w:rsid w:val="00552D43"/>
    <w:rsid w:val="0055355B"/>
    <w:rsid w:val="0056184F"/>
    <w:rsid w:val="005667A4"/>
    <w:rsid w:val="005712BE"/>
    <w:rsid w:val="00584AB1"/>
    <w:rsid w:val="00587E6D"/>
    <w:rsid w:val="005967A1"/>
    <w:rsid w:val="005C28EE"/>
    <w:rsid w:val="005D06A1"/>
    <w:rsid w:val="005E1DDB"/>
    <w:rsid w:val="005E6305"/>
    <w:rsid w:val="005E73D0"/>
    <w:rsid w:val="0061108D"/>
    <w:rsid w:val="00612FC2"/>
    <w:rsid w:val="00631EFB"/>
    <w:rsid w:val="00651ECE"/>
    <w:rsid w:val="006923AE"/>
    <w:rsid w:val="006B25EF"/>
    <w:rsid w:val="006C0639"/>
    <w:rsid w:val="006D0650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D793B"/>
    <w:rsid w:val="007E3509"/>
    <w:rsid w:val="007F4140"/>
    <w:rsid w:val="007F5DAE"/>
    <w:rsid w:val="007F6E97"/>
    <w:rsid w:val="0080225B"/>
    <w:rsid w:val="008110B0"/>
    <w:rsid w:val="00820CE5"/>
    <w:rsid w:val="00823B7A"/>
    <w:rsid w:val="00843F1C"/>
    <w:rsid w:val="0085556B"/>
    <w:rsid w:val="008A5A39"/>
    <w:rsid w:val="008A7825"/>
    <w:rsid w:val="008B3952"/>
    <w:rsid w:val="008E3DE8"/>
    <w:rsid w:val="008E5045"/>
    <w:rsid w:val="008E5C73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268E"/>
    <w:rsid w:val="009B40A7"/>
    <w:rsid w:val="009C271C"/>
    <w:rsid w:val="009D403D"/>
    <w:rsid w:val="009E5723"/>
    <w:rsid w:val="009F7F03"/>
    <w:rsid w:val="00A01389"/>
    <w:rsid w:val="00A02D2F"/>
    <w:rsid w:val="00A030D3"/>
    <w:rsid w:val="00A0615D"/>
    <w:rsid w:val="00A1299B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0274C"/>
    <w:rsid w:val="00B16AF4"/>
    <w:rsid w:val="00B37B4C"/>
    <w:rsid w:val="00B460AB"/>
    <w:rsid w:val="00B50AF3"/>
    <w:rsid w:val="00B559D2"/>
    <w:rsid w:val="00B742F7"/>
    <w:rsid w:val="00B74410"/>
    <w:rsid w:val="00B83007"/>
    <w:rsid w:val="00B909A9"/>
    <w:rsid w:val="00BB678A"/>
    <w:rsid w:val="00BE258C"/>
    <w:rsid w:val="00BF1BF9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D6BBA"/>
    <w:rsid w:val="00CF1E3A"/>
    <w:rsid w:val="00D10A50"/>
    <w:rsid w:val="00D13518"/>
    <w:rsid w:val="00D25AFE"/>
    <w:rsid w:val="00D35E8B"/>
    <w:rsid w:val="00D42007"/>
    <w:rsid w:val="00D67CB6"/>
    <w:rsid w:val="00D75E33"/>
    <w:rsid w:val="00D81F3D"/>
    <w:rsid w:val="00D83D90"/>
    <w:rsid w:val="00D8599D"/>
    <w:rsid w:val="00D95B9A"/>
    <w:rsid w:val="00D969C3"/>
    <w:rsid w:val="00DB269C"/>
    <w:rsid w:val="00DD0C2D"/>
    <w:rsid w:val="00DD0FF1"/>
    <w:rsid w:val="00DD26BC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3720C"/>
    <w:rsid w:val="00F472E2"/>
    <w:rsid w:val="00F518C5"/>
    <w:rsid w:val="00F52EBC"/>
    <w:rsid w:val="00F84EB3"/>
    <w:rsid w:val="00FE0FE2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F03F-AF92-46DB-AE18-7D8CDE3A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25</Pages>
  <Words>9058</Words>
  <Characters>51633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178</cp:revision>
  <cp:lastPrinted>2025-04-24T06:24:00Z</cp:lastPrinted>
  <dcterms:created xsi:type="dcterms:W3CDTF">2023-03-17T04:21:00Z</dcterms:created>
  <dcterms:modified xsi:type="dcterms:W3CDTF">2025-06-30T06:53:00Z</dcterms:modified>
</cp:coreProperties>
</file>